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2D2BE" w14:textId="43CE3F5E" w:rsidR="00816C9D" w:rsidRPr="004F137E" w:rsidRDefault="00AE116C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bookmarkStart w:id="0" w:name="_Toc508617208"/>
      <w:r w:rsidRPr="002C213F">
        <w:rPr>
          <w:rFonts w:ascii="Arial" w:hAnsi="Arial" w:cs="Arial"/>
          <w:b/>
          <w:sz w:val="24"/>
          <w:lang w:val="de-DE"/>
        </w:rPr>
        <w:t xml:space="preserve">3GPP TSG-RAN </w:t>
      </w:r>
      <w:r>
        <w:rPr>
          <w:rFonts w:ascii="Arial" w:hAnsi="Arial" w:cs="Arial"/>
          <w:b/>
          <w:sz w:val="24"/>
          <w:lang w:val="de-DE"/>
        </w:rPr>
        <w:t>WG4 Meeting #</w:t>
      </w:r>
      <w:r w:rsidR="00185417">
        <w:rPr>
          <w:rFonts w:ascii="Arial" w:hAnsi="Arial" w:cs="Arial"/>
          <w:b/>
          <w:sz w:val="24"/>
          <w:lang w:val="de-DE"/>
        </w:rPr>
        <w:t>9</w:t>
      </w:r>
      <w:r w:rsidR="003E14BC">
        <w:rPr>
          <w:rFonts w:ascii="Arial" w:hAnsi="Arial" w:cs="Arial"/>
          <w:b/>
          <w:sz w:val="24"/>
          <w:lang w:val="de-DE"/>
        </w:rPr>
        <w:t>1</w:t>
      </w:r>
      <w:r w:rsidRPr="002C213F">
        <w:rPr>
          <w:rFonts w:ascii="Arial" w:hAnsi="Arial" w:cs="Arial"/>
          <w:b/>
          <w:sz w:val="24"/>
          <w:lang w:val="de-DE"/>
        </w:rPr>
        <w:tab/>
      </w:r>
      <w:r w:rsidRPr="002C213F">
        <w:rPr>
          <w:rFonts w:ascii="Arial" w:hAnsi="Arial" w:cs="Arial"/>
          <w:b/>
          <w:sz w:val="24"/>
          <w:lang w:val="de-DE"/>
        </w:rPr>
        <w:tab/>
      </w:r>
      <w:r w:rsidR="001866AA" w:rsidRPr="001866AA">
        <w:rPr>
          <w:rFonts w:ascii="Arial" w:hAnsi="Arial" w:cs="Arial"/>
          <w:b/>
          <w:sz w:val="24"/>
          <w:lang w:val="de-DE"/>
        </w:rPr>
        <w:t>R4-1906839</w:t>
      </w:r>
      <w:r>
        <w:rPr>
          <w:rFonts w:ascii="Arial" w:hAnsi="Arial" w:cs="Arial"/>
          <w:b/>
          <w:sz w:val="24"/>
          <w:lang w:val="de-DE"/>
        </w:rPr>
        <w:br/>
      </w:r>
      <w:r w:rsidR="007A3A59">
        <w:rPr>
          <w:rFonts w:ascii="Arial" w:hAnsi="Arial" w:cs="Arial"/>
          <w:b/>
          <w:sz w:val="24"/>
          <w:lang w:val="de-DE"/>
        </w:rPr>
        <w:t>Reno</w:t>
      </w:r>
      <w:r w:rsidR="00AF3407" w:rsidRPr="004F137E">
        <w:rPr>
          <w:rFonts w:ascii="Arial" w:hAnsi="Arial" w:cs="Arial"/>
          <w:b/>
          <w:sz w:val="24"/>
          <w:lang w:val="de-DE"/>
        </w:rPr>
        <w:t xml:space="preserve">, </w:t>
      </w:r>
      <w:r w:rsidR="007A3A59">
        <w:rPr>
          <w:rFonts w:ascii="Arial" w:hAnsi="Arial" w:cs="Arial"/>
          <w:b/>
          <w:sz w:val="24"/>
          <w:lang w:val="de-DE"/>
        </w:rPr>
        <w:t>US</w:t>
      </w:r>
      <w:r w:rsidR="00AF3407" w:rsidRPr="004F137E">
        <w:rPr>
          <w:rFonts w:ascii="Arial" w:hAnsi="Arial" w:cs="Arial"/>
          <w:b/>
          <w:sz w:val="24"/>
          <w:lang w:val="de-DE"/>
        </w:rPr>
        <w:t xml:space="preserve">, </w:t>
      </w:r>
      <w:r w:rsidR="007A3A59">
        <w:rPr>
          <w:rFonts w:ascii="Arial" w:hAnsi="Arial" w:cs="Arial"/>
          <w:b/>
          <w:sz w:val="24"/>
          <w:lang w:val="de-DE"/>
        </w:rPr>
        <w:t>13</w:t>
      </w:r>
      <w:r w:rsidR="00185417" w:rsidRPr="004F137E">
        <w:rPr>
          <w:rFonts w:ascii="Arial" w:hAnsi="Arial" w:cs="Arial"/>
          <w:b/>
          <w:sz w:val="24"/>
          <w:lang w:val="de-DE"/>
        </w:rPr>
        <w:t xml:space="preserve"> </w:t>
      </w:r>
      <w:r w:rsidR="007A3A59">
        <w:rPr>
          <w:rFonts w:ascii="Arial" w:hAnsi="Arial" w:cs="Arial"/>
          <w:b/>
          <w:sz w:val="24"/>
          <w:lang w:val="de-DE"/>
        </w:rPr>
        <w:t>-17 May</w:t>
      </w:r>
      <w:r w:rsidRPr="004F137E">
        <w:rPr>
          <w:rFonts w:ascii="Arial" w:hAnsi="Arial" w:cs="Arial"/>
          <w:b/>
          <w:sz w:val="24"/>
          <w:lang w:val="de-DE"/>
        </w:rPr>
        <w:t>, 201</w:t>
      </w:r>
      <w:r w:rsidR="00185417" w:rsidRPr="004F137E">
        <w:rPr>
          <w:rFonts w:ascii="Arial" w:hAnsi="Arial" w:cs="Arial"/>
          <w:b/>
          <w:sz w:val="24"/>
          <w:lang w:val="de-DE"/>
        </w:rPr>
        <w:t>9</w:t>
      </w:r>
    </w:p>
    <w:p w14:paraId="748BB609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ED37094" w14:textId="6010A8D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D625A">
        <w:rPr>
          <w:rFonts w:ascii="Arial" w:hAnsi="Arial" w:cs="Arial"/>
          <w:b/>
          <w:sz w:val="24"/>
          <w:szCs w:val="24"/>
        </w:rPr>
        <w:t>10.</w:t>
      </w:r>
      <w:r w:rsidR="00CC4944">
        <w:rPr>
          <w:rFonts w:ascii="Arial" w:hAnsi="Arial" w:cs="Arial"/>
          <w:b/>
          <w:sz w:val="24"/>
          <w:szCs w:val="24"/>
        </w:rPr>
        <w:t>2</w:t>
      </w:r>
      <w:r w:rsidR="00DD625A">
        <w:rPr>
          <w:rFonts w:ascii="Arial" w:hAnsi="Arial" w:cs="Arial"/>
          <w:b/>
          <w:sz w:val="24"/>
          <w:szCs w:val="24"/>
        </w:rPr>
        <w:t>.</w:t>
      </w:r>
      <w:r w:rsidR="00CC4944">
        <w:rPr>
          <w:rFonts w:ascii="Arial" w:hAnsi="Arial" w:cs="Arial"/>
          <w:b/>
          <w:sz w:val="24"/>
          <w:szCs w:val="24"/>
        </w:rPr>
        <w:t>3.</w:t>
      </w:r>
      <w:r w:rsidR="00ED13E2">
        <w:rPr>
          <w:rFonts w:ascii="Arial" w:hAnsi="Arial" w:cs="Arial"/>
          <w:b/>
          <w:sz w:val="24"/>
          <w:szCs w:val="24"/>
        </w:rPr>
        <w:t>2</w:t>
      </w:r>
    </w:p>
    <w:p w14:paraId="0092BA9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F3407">
        <w:rPr>
          <w:rFonts w:ascii="Arial" w:hAnsi="Arial" w:cs="Arial"/>
          <w:b/>
          <w:sz w:val="24"/>
          <w:szCs w:val="24"/>
        </w:rPr>
        <w:t>Qualcomm Incorporated</w:t>
      </w:r>
    </w:p>
    <w:p w14:paraId="180D81CF" w14:textId="77777777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31714">
        <w:rPr>
          <w:rFonts w:ascii="Arial" w:hAnsi="Arial" w:cs="Arial"/>
          <w:b/>
          <w:sz w:val="24"/>
          <w:szCs w:val="24"/>
        </w:rPr>
        <w:t xml:space="preserve">Considerations on </w:t>
      </w:r>
      <w:r w:rsidR="006112B4">
        <w:rPr>
          <w:rFonts w:ascii="Arial" w:hAnsi="Arial" w:cs="Arial"/>
          <w:b/>
          <w:sz w:val="24"/>
          <w:szCs w:val="24"/>
        </w:rPr>
        <w:t>FR2 MIMO OTA</w:t>
      </w:r>
    </w:p>
    <w:p w14:paraId="5939B033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15297D3E" w14:textId="77777777" w:rsidR="00816C9D" w:rsidRDefault="00816C9D" w:rsidP="001E1CF6">
      <w:pPr>
        <w:pStyle w:val="Heading1"/>
        <w:ind w:left="567" w:hanging="567"/>
      </w:pPr>
      <w:r w:rsidRPr="00647B25">
        <w:t>1</w:t>
      </w:r>
      <w:r w:rsidRPr="00647B25">
        <w:tab/>
        <w:t>Introduction</w:t>
      </w:r>
    </w:p>
    <w:p w14:paraId="73B6741C" w14:textId="77777777" w:rsidR="00E063F1" w:rsidRDefault="000909A2" w:rsidP="00CF33EC">
      <w:pPr>
        <w:jc w:val="both"/>
        <w:rPr>
          <w:rFonts w:eastAsia="Batang"/>
        </w:rPr>
      </w:pPr>
      <w:r w:rsidRPr="00D726BD">
        <w:rPr>
          <w:rFonts w:eastAsia="Batang"/>
        </w:rPr>
        <w:t>In RAN4#</w:t>
      </w:r>
      <w:r w:rsidR="00D21F6D">
        <w:rPr>
          <w:rFonts w:eastAsia="Batang"/>
        </w:rPr>
        <w:t>90 bis</w:t>
      </w:r>
      <w:r w:rsidRPr="00D726BD">
        <w:rPr>
          <w:rFonts w:eastAsia="Batang"/>
        </w:rPr>
        <w:t xml:space="preserve"> meeting, </w:t>
      </w:r>
      <w:r w:rsidR="00667449">
        <w:rPr>
          <w:rFonts w:eastAsia="Batang"/>
        </w:rPr>
        <w:t xml:space="preserve">the </w:t>
      </w:r>
      <w:r w:rsidR="00B57EAD">
        <w:rPr>
          <w:rFonts w:eastAsia="Batang"/>
        </w:rPr>
        <w:t xml:space="preserve">test </w:t>
      </w:r>
      <w:r w:rsidR="00667449">
        <w:rPr>
          <w:rFonts w:eastAsia="Batang"/>
        </w:rPr>
        <w:t xml:space="preserve">setup, channel modelling scaling and </w:t>
      </w:r>
      <w:r w:rsidRPr="00D726BD">
        <w:rPr>
          <w:rFonts w:eastAsia="Batang"/>
        </w:rPr>
        <w:t xml:space="preserve">the </w:t>
      </w:r>
      <w:r w:rsidR="00667449">
        <w:rPr>
          <w:rFonts w:eastAsia="Batang"/>
        </w:rPr>
        <w:t>channel v</w:t>
      </w:r>
      <w:r w:rsidR="00667449" w:rsidRPr="00667449">
        <w:rPr>
          <w:rFonts w:eastAsia="Batang"/>
        </w:rPr>
        <w:t xml:space="preserve">erification </w:t>
      </w:r>
      <w:r w:rsidR="00667449">
        <w:rPr>
          <w:rFonts w:eastAsia="Batang"/>
        </w:rPr>
        <w:t xml:space="preserve">were discussed in NR MIMO OTA study item. </w:t>
      </w:r>
      <w:r w:rsidR="003E6EDB">
        <w:rPr>
          <w:rFonts w:eastAsia="Batang"/>
        </w:rPr>
        <w:t>Th</w:t>
      </w:r>
      <w:r w:rsidR="00667449">
        <w:rPr>
          <w:rFonts w:eastAsia="Batang"/>
        </w:rPr>
        <w:t xml:space="preserve">e </w:t>
      </w:r>
      <w:r w:rsidRPr="00D726BD">
        <w:rPr>
          <w:rFonts w:eastAsia="Batang"/>
        </w:rPr>
        <w:t>WF was approved in [1]</w:t>
      </w:r>
      <w:r w:rsidR="00667449">
        <w:rPr>
          <w:rFonts w:eastAsia="Batang"/>
        </w:rPr>
        <w:t xml:space="preserve"> </w:t>
      </w:r>
      <w:r w:rsidR="003E6EDB">
        <w:rPr>
          <w:rFonts w:eastAsia="Batang"/>
        </w:rPr>
        <w:t xml:space="preserve">to capture the following agreements and some </w:t>
      </w:r>
      <w:r w:rsidR="00843665">
        <w:rPr>
          <w:rFonts w:eastAsia="Batang"/>
        </w:rPr>
        <w:t xml:space="preserve">open </w:t>
      </w:r>
      <w:r w:rsidR="003E6EDB">
        <w:rPr>
          <w:rFonts w:eastAsia="Batang"/>
        </w:rPr>
        <w:t xml:space="preserve">items </w:t>
      </w:r>
      <w:r w:rsidR="00843665">
        <w:rPr>
          <w:rFonts w:eastAsia="Batang"/>
        </w:rPr>
        <w:t>are</w:t>
      </w:r>
      <w:r w:rsidR="003E6EDB">
        <w:rPr>
          <w:rFonts w:eastAsia="Batang"/>
        </w:rPr>
        <w:t xml:space="preserve"> </w:t>
      </w:r>
      <w:r w:rsidR="00843665">
        <w:rPr>
          <w:rFonts w:eastAsia="Batang"/>
        </w:rPr>
        <w:t xml:space="preserve">for </w:t>
      </w:r>
      <w:r w:rsidR="003E6EDB">
        <w:rPr>
          <w:rFonts w:eastAsia="Batang"/>
        </w:rPr>
        <w:t>further study:</w:t>
      </w:r>
    </w:p>
    <w:p w14:paraId="3991460A" w14:textId="77777777" w:rsidR="00B1095C" w:rsidRPr="003E6EDB" w:rsidRDefault="003E6EDB" w:rsidP="003E6EDB">
      <w:pPr>
        <w:numPr>
          <w:ilvl w:val="0"/>
          <w:numId w:val="26"/>
        </w:numPr>
        <w:jc w:val="both"/>
        <w:rPr>
          <w:rFonts w:eastAsia="Batang"/>
          <w:lang w:val="en-US"/>
        </w:rPr>
      </w:pPr>
      <w:r w:rsidRPr="003E6EDB">
        <w:rPr>
          <w:rFonts w:eastAsia="Batang"/>
          <w:lang w:val="en-US"/>
        </w:rPr>
        <w:t xml:space="preserve">How to handle the mid-paths with exactly same angular parameters </w:t>
      </w:r>
    </w:p>
    <w:p w14:paraId="1538CED1" w14:textId="77777777" w:rsidR="00B1095C" w:rsidRDefault="003E6EDB" w:rsidP="003E6EDB">
      <w:pPr>
        <w:numPr>
          <w:ilvl w:val="1"/>
          <w:numId w:val="26"/>
        </w:numPr>
        <w:jc w:val="both"/>
        <w:rPr>
          <w:rFonts w:eastAsia="Batang"/>
          <w:lang w:val="en-US"/>
        </w:rPr>
      </w:pPr>
      <w:r w:rsidRPr="003E6EDB">
        <w:rPr>
          <w:rFonts w:eastAsia="Batang"/>
          <w:lang w:val="en-US"/>
        </w:rPr>
        <w:t>A simple dithering approach is needed, the values of angles of these clusters must be dithered by [x] degree</w:t>
      </w:r>
    </w:p>
    <w:p w14:paraId="3F62F1F5" w14:textId="77777777" w:rsidR="00CA51CA" w:rsidRPr="00CA51CA" w:rsidRDefault="00CA51CA" w:rsidP="00CA51CA">
      <w:pPr>
        <w:numPr>
          <w:ilvl w:val="2"/>
          <w:numId w:val="26"/>
        </w:numPr>
        <w:jc w:val="both"/>
        <w:rPr>
          <w:rFonts w:eastAsia="Batang"/>
          <w:lang w:val="en-US"/>
        </w:rPr>
      </w:pPr>
      <w:r w:rsidRPr="00CA51CA">
        <w:rPr>
          <w:rFonts w:eastAsia="Batang"/>
          <w:lang w:val="en-US"/>
        </w:rPr>
        <w:t xml:space="preserve">Fixing the initial phases of the </w:t>
      </w:r>
      <w:proofErr w:type="spellStart"/>
      <w:r w:rsidRPr="00CA51CA">
        <w:rPr>
          <w:rFonts w:eastAsia="Batang"/>
          <w:lang w:val="en-US"/>
        </w:rPr>
        <w:t>subpaths</w:t>
      </w:r>
      <w:proofErr w:type="spellEnd"/>
      <w:r w:rsidRPr="00CA51CA">
        <w:rPr>
          <w:rFonts w:eastAsia="Batang"/>
          <w:lang w:val="en-US"/>
        </w:rPr>
        <w:t xml:space="preserve"> is not precluded</w:t>
      </w:r>
    </w:p>
    <w:p w14:paraId="51E90929" w14:textId="77777777" w:rsidR="00B1095C" w:rsidRPr="00843665" w:rsidRDefault="00843665" w:rsidP="00843665">
      <w:pPr>
        <w:numPr>
          <w:ilvl w:val="0"/>
          <w:numId w:val="26"/>
        </w:numPr>
        <w:jc w:val="both"/>
        <w:rPr>
          <w:rFonts w:eastAsia="Batang"/>
          <w:lang w:val="en-US"/>
        </w:rPr>
      </w:pPr>
      <w:r w:rsidRPr="00843665">
        <w:rPr>
          <w:rFonts w:eastAsia="Batang"/>
          <w:lang w:val="en-US"/>
        </w:rPr>
        <w:t>UE direction of travel</w:t>
      </w:r>
      <w:r w:rsidRPr="00843665">
        <w:rPr>
          <w:rFonts w:eastAsia="Batang"/>
          <w:lang w:val="en-US"/>
        </w:rPr>
        <w:tab/>
      </w:r>
    </w:p>
    <w:p w14:paraId="74115CD5" w14:textId="77777777" w:rsidR="00B1095C" w:rsidRPr="00843665" w:rsidRDefault="00843665" w:rsidP="00843665">
      <w:pPr>
        <w:numPr>
          <w:ilvl w:val="1"/>
          <w:numId w:val="26"/>
        </w:numPr>
        <w:jc w:val="both"/>
        <w:rPr>
          <w:rFonts w:eastAsia="Batang"/>
          <w:lang w:val="en-US"/>
        </w:rPr>
      </w:pPr>
      <w:r w:rsidRPr="00843665">
        <w:rPr>
          <w:rFonts w:eastAsia="Batang"/>
          <w:lang w:val="en-US"/>
        </w:rPr>
        <w:t>For FR2, the UE direction of travel must be such that it moves in the direction of the strongest cluster with an Y degree offset, where Y is TBD, e.g. 1 deg</w:t>
      </w:r>
    </w:p>
    <w:p w14:paraId="592349A5" w14:textId="77777777" w:rsidR="00B1095C" w:rsidRPr="00843665" w:rsidRDefault="00843665" w:rsidP="00843665">
      <w:pPr>
        <w:numPr>
          <w:ilvl w:val="0"/>
          <w:numId w:val="26"/>
        </w:numPr>
        <w:jc w:val="both"/>
        <w:rPr>
          <w:rFonts w:eastAsia="Batang"/>
          <w:lang w:val="en-US"/>
        </w:rPr>
      </w:pPr>
      <w:r w:rsidRPr="00843665">
        <w:rPr>
          <w:rFonts w:eastAsia="Batang"/>
          <w:lang w:val="en-US"/>
        </w:rPr>
        <w:t>KPI of FR2 channel model</w:t>
      </w:r>
    </w:p>
    <w:p w14:paraId="39CD18EE" w14:textId="77777777" w:rsidR="00B1095C" w:rsidRPr="00843665" w:rsidRDefault="00843665" w:rsidP="00843665">
      <w:pPr>
        <w:numPr>
          <w:ilvl w:val="1"/>
          <w:numId w:val="26"/>
        </w:numPr>
        <w:jc w:val="both"/>
        <w:rPr>
          <w:rFonts w:eastAsia="Batang"/>
          <w:lang w:val="en-US"/>
        </w:rPr>
      </w:pPr>
      <w:r w:rsidRPr="00843665">
        <w:rPr>
          <w:rFonts w:eastAsia="Batang"/>
          <w:lang w:val="en-US"/>
        </w:rPr>
        <w:t>The same channel model parameters as FR1, e.g. PDP, Doppler, Cross-polarization, power validation and PAS similarity percentage (PSP) shall be adopted for FR2.</w:t>
      </w:r>
    </w:p>
    <w:p w14:paraId="0C424213" w14:textId="77777777" w:rsidR="003E6EDB" w:rsidRDefault="00843665" w:rsidP="00E85A8E">
      <w:pPr>
        <w:numPr>
          <w:ilvl w:val="1"/>
          <w:numId w:val="26"/>
        </w:numPr>
        <w:jc w:val="both"/>
        <w:rPr>
          <w:rFonts w:eastAsia="Batang"/>
          <w:lang w:val="en-US"/>
        </w:rPr>
      </w:pPr>
      <w:r w:rsidRPr="00843665">
        <w:rPr>
          <w:rFonts w:eastAsia="Batang"/>
          <w:lang w:val="en-US"/>
        </w:rPr>
        <w:t>The antenna assumptions for the PSP metric calculation from the reference and OTA PAS are TBD</w:t>
      </w:r>
    </w:p>
    <w:p w14:paraId="64ED7DAF" w14:textId="77777777" w:rsidR="00E85A8E" w:rsidRPr="00F66D2C" w:rsidRDefault="00E85A8E" w:rsidP="00F66D2C">
      <w:pPr>
        <w:numPr>
          <w:ilvl w:val="0"/>
          <w:numId w:val="26"/>
        </w:numPr>
        <w:jc w:val="both"/>
        <w:rPr>
          <w:rFonts w:eastAsia="Batang"/>
          <w:lang w:val="en-US"/>
        </w:rPr>
      </w:pPr>
      <w:r>
        <w:rPr>
          <w:rFonts w:eastAsia="Batang"/>
          <w:lang w:val="en-US"/>
        </w:rPr>
        <w:t>The</w:t>
      </w:r>
      <w:r w:rsidRPr="00E85A8E">
        <w:rPr>
          <w:rFonts w:eastAsia="Batang"/>
          <w:lang w:val="en-US"/>
        </w:rPr>
        <w:t xml:space="preserve"> procedure to validate these above parameters for FR1 and FR2 is TBD</w:t>
      </w:r>
    </w:p>
    <w:p w14:paraId="05FB97EA" w14:textId="0E3E4988" w:rsidR="00531DFE" w:rsidRPr="00D726BD" w:rsidRDefault="005D054A" w:rsidP="003C248F">
      <w:pPr>
        <w:jc w:val="both"/>
        <w:rPr>
          <w:rFonts w:eastAsia="Batang"/>
        </w:rPr>
      </w:pPr>
      <w:r w:rsidRPr="00D726BD">
        <w:rPr>
          <w:rFonts w:eastAsia="Batang"/>
        </w:rPr>
        <w:t xml:space="preserve">In this paper, </w:t>
      </w:r>
      <w:r w:rsidR="003C248F" w:rsidRPr="00D726BD">
        <w:rPr>
          <w:rFonts w:eastAsia="Batang"/>
        </w:rPr>
        <w:t xml:space="preserve">we provide </w:t>
      </w:r>
      <w:r w:rsidR="005E5880">
        <w:rPr>
          <w:rFonts w:eastAsia="Batang"/>
        </w:rPr>
        <w:t xml:space="preserve">further </w:t>
      </w:r>
      <w:r w:rsidR="005A1610">
        <w:rPr>
          <w:rFonts w:eastAsia="Batang"/>
        </w:rPr>
        <w:t>consideration</w:t>
      </w:r>
      <w:r w:rsidR="00771D21">
        <w:rPr>
          <w:rFonts w:eastAsia="Batang"/>
        </w:rPr>
        <w:t xml:space="preserve">s on </w:t>
      </w:r>
      <w:r w:rsidR="00B1095C">
        <w:rPr>
          <w:rFonts w:eastAsia="Batang"/>
        </w:rPr>
        <w:t xml:space="preserve">channel parameters and </w:t>
      </w:r>
      <w:r w:rsidR="002B13C1">
        <w:rPr>
          <w:rFonts w:eastAsia="Batang"/>
        </w:rPr>
        <w:t>test setup</w:t>
      </w:r>
      <w:r w:rsidR="008E66D6">
        <w:rPr>
          <w:rFonts w:eastAsia="Batang"/>
        </w:rPr>
        <w:t xml:space="preserve"> for FR2 MIMO OTA</w:t>
      </w:r>
      <w:r w:rsidR="00771D21">
        <w:rPr>
          <w:rFonts w:eastAsia="Batang"/>
        </w:rPr>
        <w:t>.</w:t>
      </w:r>
    </w:p>
    <w:p w14:paraId="1FFFB0B8" w14:textId="77777777" w:rsidR="00816C9D" w:rsidRDefault="00816C9D" w:rsidP="001E1CF6">
      <w:pPr>
        <w:pStyle w:val="Heading1"/>
        <w:ind w:left="567" w:hanging="567"/>
      </w:pPr>
      <w:r>
        <w:t>2</w:t>
      </w:r>
      <w:r w:rsidR="00FB3E1A">
        <w:tab/>
      </w:r>
      <w:r w:rsidR="006112B4">
        <w:t>Channel model</w:t>
      </w:r>
    </w:p>
    <w:p w14:paraId="2F2B4BFA" w14:textId="77777777" w:rsidR="002A1B1B" w:rsidRDefault="002A1B1B" w:rsidP="002A1B1B">
      <w:pPr>
        <w:pStyle w:val="Heading2"/>
      </w:pPr>
      <w:r>
        <w:t>2</w:t>
      </w:r>
      <w:r w:rsidRPr="00235394">
        <w:t>.</w:t>
      </w:r>
      <w:r w:rsidR="009A2868">
        <w:t>1</w:t>
      </w:r>
      <w:r w:rsidR="00253F36">
        <w:t xml:space="preserve">   </w:t>
      </w:r>
      <w:r w:rsidRPr="00AB4140">
        <w:rPr>
          <w:sz w:val="28"/>
        </w:rPr>
        <w:t xml:space="preserve">UE </w:t>
      </w:r>
      <w:r w:rsidR="00B34A73">
        <w:rPr>
          <w:sz w:val="28"/>
        </w:rPr>
        <w:t xml:space="preserve">velocity </w:t>
      </w:r>
      <w:r w:rsidRPr="00AB4140">
        <w:rPr>
          <w:sz w:val="28"/>
        </w:rPr>
        <w:t>Direction</w:t>
      </w:r>
    </w:p>
    <w:p w14:paraId="648847A8" w14:textId="6FFAD77F" w:rsidR="009B5FE6" w:rsidRDefault="00556EB6" w:rsidP="005C1446">
      <w:pPr>
        <w:pStyle w:val="B-Body"/>
        <w:ind w:left="0"/>
        <w:jc w:val="both"/>
        <w:rPr>
          <w:sz w:val="20"/>
          <w:szCs w:val="24"/>
          <w:lang w:eastAsia="ja-JP"/>
        </w:rPr>
      </w:pPr>
      <w:bookmarkStart w:id="1" w:name="_Ref485325211"/>
      <w:bookmarkStart w:id="2" w:name="_Ref503780012"/>
      <w:bookmarkStart w:id="3" w:name="_Ref514064936"/>
      <w:r>
        <w:rPr>
          <w:sz w:val="20"/>
          <w:szCs w:val="24"/>
          <w:lang w:val="en-GB" w:eastAsia="ja-JP"/>
        </w:rPr>
        <w:t>From</w:t>
      </w:r>
      <w:r w:rsidR="005E5880">
        <w:rPr>
          <w:sz w:val="20"/>
          <w:szCs w:val="24"/>
          <w:lang w:val="en-GB" w:eastAsia="ja-JP"/>
        </w:rPr>
        <w:t xml:space="preserve"> [1], </w:t>
      </w:r>
      <w:r w:rsidR="00B34A73" w:rsidRPr="00B34A73">
        <w:rPr>
          <w:sz w:val="20"/>
          <w:szCs w:val="24"/>
          <w:lang w:eastAsia="ja-JP"/>
        </w:rPr>
        <w:t>the UE direction of travel must be such that it moves in the direction of the strongest cluster</w:t>
      </w:r>
      <w:r w:rsidR="005E5880">
        <w:rPr>
          <w:sz w:val="20"/>
          <w:szCs w:val="24"/>
          <w:lang w:eastAsia="ja-JP"/>
        </w:rPr>
        <w:t xml:space="preserve"> was agreed for FR2</w:t>
      </w:r>
      <w:r w:rsidR="00CA51CA">
        <w:rPr>
          <w:sz w:val="20"/>
          <w:szCs w:val="24"/>
          <w:lang w:eastAsia="ja-JP"/>
        </w:rPr>
        <w:t xml:space="preserve">. To </w:t>
      </w:r>
      <w:r w:rsidR="0091158A">
        <w:rPr>
          <w:sz w:val="20"/>
          <w:szCs w:val="24"/>
          <w:lang w:eastAsia="ja-JP"/>
        </w:rPr>
        <w:t>derive the direction towards the strongest cluster</w:t>
      </w:r>
      <w:r w:rsidR="00CA51CA">
        <w:rPr>
          <w:sz w:val="20"/>
          <w:szCs w:val="24"/>
          <w:lang w:eastAsia="ja-JP"/>
        </w:rPr>
        <w:t xml:space="preserve">, </w:t>
      </w:r>
      <w:r w:rsidR="005E5880">
        <w:rPr>
          <w:sz w:val="20"/>
          <w:szCs w:val="24"/>
          <w:lang w:eastAsia="ja-JP"/>
        </w:rPr>
        <w:t xml:space="preserve">we provide the </w:t>
      </w:r>
      <w:r w:rsidR="005C1446">
        <w:rPr>
          <w:sz w:val="20"/>
          <w:szCs w:val="24"/>
          <w:lang w:eastAsia="ja-JP"/>
        </w:rPr>
        <w:t>following equations. L</w:t>
      </w:r>
      <w:r w:rsidR="009B5FE6">
        <w:rPr>
          <w:sz w:val="20"/>
          <w:szCs w:val="24"/>
          <w:lang w:eastAsia="ja-JP"/>
        </w:rPr>
        <w:t xml:space="preserve">et </w:t>
      </w:r>
      <m:oMath>
        <m:r>
          <w:rPr>
            <w:rFonts w:ascii="Cambria Math" w:hAnsi="Cambria Math"/>
            <w:lang w:eastAsia="ja-JP"/>
          </w:rPr>
          <m:t>(θ, ϕ)</m:t>
        </m:r>
      </m:oMath>
      <w:r w:rsidR="009B5FE6" w:rsidRPr="00D726BD">
        <w:rPr>
          <w:sz w:val="20"/>
          <w:szCs w:val="24"/>
          <w:lang w:eastAsia="ja-JP"/>
        </w:rPr>
        <w:t xml:space="preserve"> denote the zenith and azimuth angles that constitutes the direction of arrival </w:t>
      </w:r>
      <w:r w:rsidR="009B5FE6">
        <w:rPr>
          <w:sz w:val="20"/>
          <w:szCs w:val="24"/>
          <w:lang w:eastAsia="ja-JP"/>
        </w:rPr>
        <w:t>(</w:t>
      </w:r>
      <w:proofErr w:type="spellStart"/>
      <w:r w:rsidR="009B5FE6" w:rsidRPr="00D726BD">
        <w:rPr>
          <w:sz w:val="20"/>
          <w:szCs w:val="24"/>
          <w:lang w:eastAsia="ja-JP"/>
        </w:rPr>
        <w:t>DoA</w:t>
      </w:r>
      <w:proofErr w:type="spellEnd"/>
      <w:r w:rsidR="009B5FE6">
        <w:rPr>
          <w:sz w:val="20"/>
          <w:szCs w:val="24"/>
          <w:lang w:eastAsia="ja-JP"/>
        </w:rPr>
        <w:t>)</w:t>
      </w:r>
      <w:r w:rsidR="009B5FE6" w:rsidRPr="00D726BD">
        <w:rPr>
          <w:sz w:val="20"/>
          <w:szCs w:val="24"/>
          <w:lang w:eastAsia="ja-JP"/>
        </w:rPr>
        <w:t xml:space="preserve"> of the strongest cluster. </w:t>
      </w:r>
      <w:bookmarkStart w:id="4" w:name="OLE_LINK2"/>
      <w:bookmarkStart w:id="5" w:name="OLE_LINK3"/>
      <w:r w:rsidR="00BF299D" w:rsidRPr="00D726BD">
        <w:rPr>
          <w:sz w:val="20"/>
          <w:szCs w:val="24"/>
          <w:lang w:eastAsia="ja-JP"/>
        </w:rPr>
        <w:t xml:space="preserve">Then the unit vector in the </w:t>
      </w:r>
      <w:proofErr w:type="spellStart"/>
      <w:r w:rsidR="00BF299D" w:rsidRPr="00D726BD">
        <w:rPr>
          <w:sz w:val="20"/>
          <w:szCs w:val="24"/>
          <w:lang w:eastAsia="ja-JP"/>
        </w:rPr>
        <w:t>DoA</w:t>
      </w:r>
      <w:proofErr w:type="spellEnd"/>
      <w:r w:rsidR="005C1446">
        <w:rPr>
          <w:sz w:val="20"/>
          <w:szCs w:val="24"/>
          <w:lang w:eastAsia="ja-JP"/>
        </w:rPr>
        <w:t xml:space="preserve"> can be </w:t>
      </w:r>
      <w:r w:rsidR="00BF299D" w:rsidRPr="00D726BD">
        <w:rPr>
          <w:sz w:val="20"/>
          <w:szCs w:val="24"/>
          <w:lang w:eastAsia="ja-JP"/>
        </w:rPr>
        <w:t>denoted by</w:t>
      </w:r>
    </w:p>
    <w:p w14:paraId="5B31E5CD" w14:textId="77777777" w:rsidR="009B5FE6" w:rsidRDefault="009B5FE6" w:rsidP="009B5FE6">
      <w:pPr>
        <w:pStyle w:val="E-Equation"/>
        <w:ind w:left="0"/>
        <w:jc w:val="both"/>
        <w:rPr>
          <w:sz w:val="20"/>
          <w:szCs w:val="24"/>
          <w:lang w:eastAsia="ja-JP"/>
        </w:rPr>
      </w:pPr>
    </w:p>
    <w:p w14:paraId="3D6EFEE1" w14:textId="3F232178" w:rsidR="009B5FE6" w:rsidRPr="00AA132D" w:rsidRDefault="00FF77BA" w:rsidP="00AA132D">
      <w:pPr>
        <w:pStyle w:val="B-Body"/>
        <w:ind w:left="0"/>
        <w:jc w:val="right"/>
        <w:rPr>
          <w:rFonts w:ascii="Cambria Math" w:hAnsi="Cambria Math"/>
          <w:i/>
          <w:lang w:eastAsia="ja-JP"/>
        </w:rPr>
      </w:pPr>
      <m:oMath>
        <m:r>
          <w:rPr>
            <w:rFonts w:ascii="Cambria Math" w:hAnsi="Cambria Math"/>
            <w:lang w:eastAsia="ja-JP"/>
          </w:rPr>
          <m:t>u=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mPr>
              <m:m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lang w:eastAsia="ja-JP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θ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lang w:eastAsia="ja-JP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 xml:space="preserve">ϕ </m:t>
                      </m:r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lang w:eastAsia="ja-JP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θ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lang w:eastAsia="ja-JP"/>
                        </w:rPr>
                        <m:t xml:space="preserve">sin 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 xml:space="preserve">ϕ </m:t>
                      </m:r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lang w:eastAsia="ja-JP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θ</m:t>
                      </m:r>
                    </m:e>
                  </m:func>
                </m:e>
              </m:mr>
            </m:m>
          </m:e>
        </m:d>
      </m:oMath>
      <w:r w:rsidR="00AA132D" w:rsidRPr="00AA132D">
        <w:rPr>
          <w:rFonts w:ascii="Cambria Math" w:hAnsi="Cambria Math"/>
          <w:i/>
          <w:lang w:eastAsia="ja-JP"/>
        </w:rPr>
        <w:t xml:space="preserve">                                       </w:t>
      </w:r>
      <w:r w:rsidR="00AA132D">
        <w:rPr>
          <w:rFonts w:ascii="Cambria Math" w:hAnsi="Cambria Math"/>
          <w:i/>
          <w:lang w:eastAsia="ja-JP"/>
        </w:rPr>
        <w:t xml:space="preserve">         </w:t>
      </w:r>
      <w:r w:rsidR="00AA132D" w:rsidRPr="00AA132D">
        <w:rPr>
          <w:rFonts w:ascii="Cambria Math" w:hAnsi="Cambria Math"/>
          <w:i/>
          <w:lang w:eastAsia="ja-JP"/>
        </w:rPr>
        <w:t xml:space="preserve">                                 </w:t>
      </w:r>
      <w:r w:rsidR="00AA132D" w:rsidRPr="00AA132D">
        <w:rPr>
          <w:sz w:val="20"/>
          <w:lang w:eastAsia="ja-JP"/>
        </w:rPr>
        <w:t>(1)</w:t>
      </w:r>
    </w:p>
    <w:p w14:paraId="6634E2E4" w14:textId="61B43A72" w:rsidR="00BF299D" w:rsidRDefault="00BF299D" w:rsidP="009B5FE6">
      <w:pPr>
        <w:pStyle w:val="B-Body"/>
        <w:ind w:left="0"/>
        <w:jc w:val="both"/>
        <w:rPr>
          <w:sz w:val="20"/>
          <w:szCs w:val="24"/>
          <w:lang w:eastAsia="ja-JP"/>
        </w:rPr>
      </w:pPr>
      <w:r w:rsidRPr="00D726BD">
        <w:rPr>
          <w:sz w:val="20"/>
          <w:szCs w:val="24"/>
          <w:lang w:eastAsia="ja-JP"/>
        </w:rPr>
        <w:t xml:space="preserve">If </w:t>
      </w:r>
      <m:oMath>
        <m:r>
          <w:rPr>
            <w:rFonts w:ascii="Cambria Math" w:hAnsi="Cambria Math"/>
            <w:lang w:eastAsia="ja-JP"/>
          </w:rPr>
          <m:t>v</m:t>
        </m:r>
      </m:oMath>
      <w:r w:rsidRPr="00D726BD">
        <w:rPr>
          <w:sz w:val="20"/>
          <w:szCs w:val="24"/>
          <w:lang w:eastAsia="ja-JP"/>
        </w:rPr>
        <w:t xml:space="preserve"> is the unit vector of the UE</w:t>
      </w:r>
      <w:bookmarkStart w:id="6" w:name="_Hlk6823219"/>
      <w:bookmarkEnd w:id="4"/>
      <w:bookmarkEnd w:id="5"/>
      <w:r w:rsidR="009B5FE6">
        <w:rPr>
          <w:sz w:val="20"/>
          <w:szCs w:val="24"/>
          <w:lang w:eastAsia="ja-JP"/>
        </w:rPr>
        <w:t xml:space="preserve"> </w:t>
      </w:r>
      <w:r w:rsidRPr="00D726BD">
        <w:rPr>
          <w:sz w:val="20"/>
          <w:szCs w:val="24"/>
          <w:lang w:eastAsia="ja-JP"/>
        </w:rPr>
        <w:t xml:space="preserve">velocity direction, </w:t>
      </w:r>
      <w:r w:rsidR="005C1446">
        <w:rPr>
          <w:sz w:val="20"/>
          <w:szCs w:val="24"/>
          <w:lang w:eastAsia="ja-JP"/>
        </w:rPr>
        <w:t xml:space="preserve">with the assumption that </w:t>
      </w:r>
      <w:r w:rsidRPr="00D726BD">
        <w:rPr>
          <w:sz w:val="20"/>
          <w:szCs w:val="24"/>
          <w:lang w:eastAsia="ja-JP"/>
        </w:rPr>
        <w:t xml:space="preserve">the UE to be exactly opposite to the </w:t>
      </w:r>
      <w:proofErr w:type="spellStart"/>
      <w:r w:rsidRPr="00D726BD">
        <w:rPr>
          <w:sz w:val="20"/>
          <w:szCs w:val="24"/>
          <w:lang w:eastAsia="ja-JP"/>
        </w:rPr>
        <w:t>DoA</w:t>
      </w:r>
      <w:proofErr w:type="spellEnd"/>
      <w:r w:rsidRPr="00D726BD">
        <w:rPr>
          <w:sz w:val="20"/>
          <w:szCs w:val="24"/>
          <w:lang w:eastAsia="ja-JP"/>
        </w:rPr>
        <w:t>,</w:t>
      </w:r>
      <w:bookmarkEnd w:id="6"/>
      <w:r w:rsidR="009B5FE6">
        <w:rPr>
          <w:sz w:val="20"/>
          <w:szCs w:val="24"/>
          <w:lang w:eastAsia="ja-JP"/>
        </w:rPr>
        <w:t xml:space="preserve"> we have the equation</w:t>
      </w:r>
      <w:r w:rsidR="005C1446">
        <w:rPr>
          <w:sz w:val="20"/>
          <w:szCs w:val="24"/>
          <w:lang w:eastAsia="ja-JP"/>
        </w:rPr>
        <w:t xml:space="preserve"> (2) and (3) to derive the unit vector of </w:t>
      </w:r>
      <m:oMath>
        <m:r>
          <w:rPr>
            <w:rFonts w:ascii="Cambria Math" w:hAnsi="Cambria Math"/>
            <w:lang w:eastAsia="ja-JP"/>
          </w:rPr>
          <m:t>v</m:t>
        </m:r>
      </m:oMath>
      <w:r w:rsidR="009B5FE6">
        <w:rPr>
          <w:sz w:val="20"/>
          <w:szCs w:val="24"/>
          <w:lang w:eastAsia="ja-JP"/>
        </w:rPr>
        <w:t>:</w:t>
      </w:r>
    </w:p>
    <w:p w14:paraId="31714E78" w14:textId="3DEF7C7B" w:rsidR="00AA132D" w:rsidRDefault="0059538F" w:rsidP="00AA132D">
      <w:pPr>
        <w:pStyle w:val="B-Body"/>
        <w:ind w:left="0"/>
        <w:jc w:val="right"/>
        <w:rPr>
          <w:sz w:val="20"/>
          <w:szCs w:val="24"/>
          <w:lang w:eastAsia="ja-JP"/>
        </w:rPr>
      </w:pPr>
      <m:oMath>
        <m:sSup>
          <m:sSupPr>
            <m:ctrlPr>
              <w:rPr>
                <w:rFonts w:ascii="Cambria Math" w:hAnsi="Cambria Math"/>
                <w:i/>
                <w:lang w:eastAsia="ja-JP"/>
              </w:rPr>
            </m:ctrlPr>
          </m:sSupPr>
          <m:e>
            <m:r>
              <w:rPr>
                <w:rFonts w:ascii="Cambria Math" w:hAnsi="Cambria Math"/>
                <w:lang w:eastAsia="ja-JP"/>
              </w:rPr>
              <m:t>u</m:t>
            </m:r>
          </m:e>
          <m:sup>
            <m:r>
              <w:rPr>
                <w:rFonts w:ascii="Cambria Math" w:hAnsi="Cambria Math"/>
                <w:lang w:eastAsia="ja-JP"/>
              </w:rPr>
              <m:t>T</m:t>
            </m:r>
          </m:sup>
        </m:sSup>
        <m:r>
          <w:rPr>
            <w:rFonts w:ascii="Cambria Math" w:hAnsi="Cambria Math"/>
            <w:lang w:eastAsia="ja-JP"/>
          </w:rPr>
          <m:t>v=-1</m:t>
        </m:r>
      </m:oMath>
      <w:r w:rsidR="00AA132D">
        <w:rPr>
          <w:lang w:eastAsia="ja-JP"/>
        </w:rPr>
        <w:t xml:space="preserve">                                                                              </w:t>
      </w:r>
      <w:r w:rsidR="00AA132D" w:rsidRPr="00AA132D">
        <w:rPr>
          <w:sz w:val="20"/>
          <w:lang w:eastAsia="ja-JP"/>
        </w:rPr>
        <w:t>(2)</w:t>
      </w:r>
    </w:p>
    <w:p w14:paraId="15F126EA" w14:textId="215D2334" w:rsidR="00BF299D" w:rsidRPr="00D726BD" w:rsidRDefault="00AA132D" w:rsidP="00AA132D">
      <w:pPr>
        <w:pStyle w:val="B-Body"/>
        <w:ind w:left="0"/>
        <w:jc w:val="right"/>
        <w:rPr>
          <w:sz w:val="20"/>
          <w:szCs w:val="24"/>
          <w:lang w:eastAsia="ja-JP"/>
        </w:rPr>
      </w:pPr>
      <m:oMath>
        <m:r>
          <w:rPr>
            <w:rFonts w:ascii="Cambria Math" w:eastAsia="Cambria Math" w:hAnsi="Cambria Math" w:cs="Cambria Math"/>
            <w:lang w:eastAsia="ja-JP"/>
          </w:rPr>
          <m:t>v=-</m:t>
        </m:r>
        <m:sSup>
          <m:sSupPr>
            <m:ctrlPr>
              <w:rPr>
                <w:rFonts w:ascii="Cambria Math" w:eastAsia="Cambria Math" w:hAnsi="Cambria Math" w:cs="Cambria Math"/>
                <w:i/>
                <w:lang w:eastAsia="ja-JP"/>
              </w:rPr>
            </m:ctrlPr>
          </m:sSupPr>
          <m:e>
            <m:d>
              <m:dPr>
                <m:ctrlPr>
                  <w:rPr>
                    <w:rFonts w:ascii="Cambria Math" w:eastAsia="Cambria Math" w:hAnsi="Cambria Math" w:cs="Cambria Math"/>
                    <w:i/>
                    <w:lang w:eastAsia="ja-JP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mbria Math" w:hAnsi="Cambria Math" w:cs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lang w:eastAsia="ja-JP"/>
                      </w:rPr>
                      <m:t>u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lang w:eastAsia="ja-JP"/>
                      </w:rPr>
                      <m:t>T</m:t>
                    </m:r>
                  </m:sup>
                </m:sSup>
              </m:e>
            </m:d>
          </m:e>
          <m:sup>
            <m:r>
              <w:rPr>
                <w:rFonts w:ascii="Cambria Math" w:eastAsia="Cambria Math" w:hAnsi="Cambria Math" w:cs="Cambria Math"/>
                <w:lang w:eastAsia="ja-JP"/>
              </w:rPr>
              <m:t>+</m:t>
            </m:r>
          </m:sup>
        </m:sSup>
      </m:oMath>
      <w:r>
        <w:rPr>
          <w:lang w:eastAsia="ja-JP"/>
        </w:rPr>
        <w:t xml:space="preserve">                                                                           </w:t>
      </w:r>
      <w:r w:rsidRPr="00AA132D">
        <w:rPr>
          <w:sz w:val="20"/>
          <w:lang w:eastAsia="ja-JP"/>
        </w:rPr>
        <w:t>(3)</w:t>
      </w:r>
      <w:r w:rsidR="00BF299D" w:rsidRPr="00AA132D">
        <w:rPr>
          <w:sz w:val="20"/>
          <w:lang w:eastAsia="ja-JP"/>
        </w:rPr>
        <w:t xml:space="preserve">  </w:t>
      </w:r>
      <w:r w:rsidR="00BF299D" w:rsidRPr="00D726BD">
        <w:rPr>
          <w:sz w:val="20"/>
          <w:szCs w:val="24"/>
          <w:lang w:eastAsia="ja-JP"/>
        </w:rPr>
        <w:t xml:space="preserve">                                           </w:t>
      </w:r>
      <w:r w:rsidR="00D726BD">
        <w:rPr>
          <w:sz w:val="20"/>
          <w:szCs w:val="24"/>
          <w:lang w:eastAsia="ja-JP"/>
        </w:rPr>
        <w:t xml:space="preserve">      </w:t>
      </w:r>
      <w:r w:rsidR="00BF299D" w:rsidRPr="00D726BD">
        <w:rPr>
          <w:sz w:val="20"/>
          <w:szCs w:val="24"/>
          <w:lang w:eastAsia="ja-JP"/>
        </w:rPr>
        <w:t xml:space="preserve">       </w:t>
      </w:r>
    </w:p>
    <w:p w14:paraId="5F6E8991" w14:textId="6FA197A6" w:rsidR="009B5FE6" w:rsidRDefault="00BF299D" w:rsidP="009B5FE6">
      <w:pPr>
        <w:pStyle w:val="B-Body"/>
        <w:ind w:left="0"/>
        <w:jc w:val="both"/>
        <w:rPr>
          <w:sz w:val="20"/>
          <w:szCs w:val="24"/>
          <w:lang w:eastAsia="ja-JP"/>
        </w:rPr>
      </w:pPr>
      <w:r w:rsidRPr="00D726BD">
        <w:rPr>
          <w:sz w:val="20"/>
          <w:szCs w:val="24"/>
          <w:lang w:eastAsia="ja-JP"/>
        </w:rPr>
        <w:t xml:space="preserve">where </w:t>
      </w:r>
      <m:oMath>
        <m:sSup>
          <m:sSupPr>
            <m:ctrlPr>
              <w:rPr>
                <w:rFonts w:ascii="Cambria Math" w:hAnsi="Cambria Math"/>
                <w:i/>
                <w:lang w:eastAsia="ja-JP"/>
              </w:rPr>
            </m:ctrlPr>
          </m:sSupPr>
          <m:e>
            <m:r>
              <w:rPr>
                <w:rFonts w:ascii="Cambria Math" w:hAnsi="Cambria Math"/>
                <w:lang w:eastAsia="ja-JP"/>
              </w:rPr>
              <m:t>.</m:t>
            </m:r>
          </m:e>
          <m:sup>
            <m:r>
              <w:rPr>
                <w:rFonts w:ascii="Cambria Math" w:hAnsi="Cambria Math"/>
                <w:lang w:eastAsia="ja-JP"/>
              </w:rPr>
              <m:t>+</m:t>
            </m:r>
          </m:sup>
        </m:sSup>
        <m:r>
          <w:rPr>
            <w:rFonts w:ascii="Cambria Math" w:hAnsi="Cambria Math"/>
            <w:lang w:eastAsia="ja-JP"/>
          </w:rPr>
          <m:t xml:space="preserve"> </m:t>
        </m:r>
      </m:oMath>
      <w:r w:rsidRPr="00D726BD">
        <w:rPr>
          <w:sz w:val="20"/>
          <w:szCs w:val="24"/>
          <w:lang w:eastAsia="ja-JP"/>
        </w:rPr>
        <w:t xml:space="preserve"> refers to the Moore-Penrose pseudo-inverse, and the </w:t>
      </w:r>
      <w:r w:rsidR="008A504E">
        <w:rPr>
          <w:sz w:val="20"/>
          <w:szCs w:val="24"/>
          <w:lang w:eastAsia="zh-CN"/>
        </w:rPr>
        <w:t>UE travel direction should be</w:t>
      </w:r>
      <w:r w:rsidR="008A504E">
        <w:rPr>
          <w:sz w:val="20"/>
          <w:szCs w:val="24"/>
          <w:lang w:eastAsia="ja-JP"/>
        </w:rPr>
        <w:t>:</w:t>
      </w:r>
      <w:r w:rsidRPr="00D726BD">
        <w:rPr>
          <w:sz w:val="20"/>
          <w:szCs w:val="24"/>
          <w:lang w:eastAsia="ja-JP"/>
        </w:rPr>
        <w:t xml:space="preserve"> </w:t>
      </w:r>
    </w:p>
    <w:p w14:paraId="2EA0601C" w14:textId="3356B15A" w:rsidR="009B5FE6" w:rsidRDefault="0059538F" w:rsidP="00673CDF">
      <w:pPr>
        <w:pStyle w:val="B-Body"/>
        <w:ind w:left="0"/>
        <w:jc w:val="right"/>
        <w:rPr>
          <w:sz w:val="20"/>
          <w:szCs w:val="24"/>
          <w:lang w:eastAsia="ja-JP"/>
        </w:rPr>
      </w:pPr>
      <m:oMath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v</m:t>
                </m:r>
              </m:sub>
            </m:sSub>
            <m:r>
              <w:rPr>
                <w:rFonts w:ascii="Cambria Math" w:hAnsi="Cambria Math"/>
                <w:lang w:eastAsia="ja-JP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v</m:t>
                </m:r>
              </m:sub>
            </m:sSub>
          </m:e>
        </m:d>
        <m:r>
          <w:rPr>
            <w:rFonts w:ascii="Cambria Math" w:hAnsi="Cambria Math"/>
            <w:lang w:eastAsia="ja-JP"/>
          </w:rPr>
          <m:t>=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acos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3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lang w:eastAsia="ja-JP"/>
                  </w:rPr>
                  <m:t xml:space="preserve">,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atan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</m:e>
            </m:func>
          </m:e>
        </m:d>
      </m:oMath>
      <w:r w:rsidR="00BF299D" w:rsidRPr="00D726BD">
        <w:rPr>
          <w:sz w:val="20"/>
          <w:szCs w:val="24"/>
          <w:lang w:eastAsia="ja-JP"/>
        </w:rPr>
        <w:t xml:space="preserve"> </w:t>
      </w:r>
      <w:r w:rsidR="00673CDF">
        <w:rPr>
          <w:sz w:val="20"/>
          <w:szCs w:val="24"/>
          <w:lang w:eastAsia="ja-JP"/>
        </w:rPr>
        <w:t xml:space="preserve">                                                          (4)</w:t>
      </w:r>
    </w:p>
    <w:p w14:paraId="5993E33E" w14:textId="44B00861" w:rsidR="00BF299D" w:rsidRDefault="009B5FE6" w:rsidP="009B5FE6">
      <w:pPr>
        <w:pStyle w:val="B-Body"/>
        <w:ind w:left="0"/>
        <w:rPr>
          <w:sz w:val="20"/>
          <w:szCs w:val="24"/>
          <w:lang w:eastAsia="ja-JP"/>
        </w:rPr>
      </w:pPr>
      <w:r>
        <w:rPr>
          <w:sz w:val="20"/>
          <w:szCs w:val="24"/>
          <w:lang w:eastAsia="ja-JP"/>
        </w:rPr>
        <w:t>where</w:t>
      </w:r>
      <w:r w:rsidR="00BF299D" w:rsidRPr="00D726BD">
        <w:rPr>
          <w:sz w:val="20"/>
          <w:szCs w:val="24"/>
          <w:lang w:eastAsia="ja-JP"/>
        </w:rPr>
        <w:t xml:space="preserve"> </w:t>
      </w:r>
      <m:oMath>
        <m:r>
          <w:rPr>
            <w:rFonts w:ascii="Cambria Math" w:hAnsi="Cambria Math"/>
            <w:lang w:eastAsia="ja-JP"/>
          </w:rPr>
          <m:t>v</m:t>
        </m:r>
      </m:oMath>
      <w:r w:rsidR="00BF299D" w:rsidRPr="009B5FE6">
        <w:rPr>
          <w:sz w:val="20"/>
          <w:szCs w:val="24"/>
          <w:lang w:eastAsia="ja-JP"/>
        </w:rPr>
        <w:t xml:space="preserve"> = [</w:t>
      </w:r>
      <m:oMath>
        <m:r>
          <w:rPr>
            <w:rFonts w:ascii="Cambria Math" w:hAnsi="Cambria Math"/>
            <w:lang w:eastAsia="ja-JP"/>
          </w:rPr>
          <m:t>v</m:t>
        </m:r>
      </m:oMath>
      <w:r w:rsidR="00BF299D" w:rsidRPr="009B5FE6">
        <w:rPr>
          <w:sz w:val="20"/>
          <w:szCs w:val="24"/>
          <w:lang w:eastAsia="ja-JP"/>
        </w:rPr>
        <w:t xml:space="preserve">1; </w:t>
      </w:r>
      <m:oMath>
        <m:r>
          <w:rPr>
            <w:rFonts w:ascii="Cambria Math" w:hAnsi="Cambria Math"/>
            <w:lang w:eastAsia="ja-JP"/>
          </w:rPr>
          <m:t>v</m:t>
        </m:r>
      </m:oMath>
      <w:r w:rsidR="00BF299D" w:rsidRPr="009B5FE6">
        <w:rPr>
          <w:sz w:val="20"/>
          <w:szCs w:val="24"/>
          <w:lang w:eastAsia="ja-JP"/>
        </w:rPr>
        <w:t xml:space="preserve">2; </w:t>
      </w:r>
      <m:oMath>
        <m:r>
          <w:rPr>
            <w:rFonts w:ascii="Cambria Math" w:hAnsi="Cambria Math"/>
            <w:lang w:eastAsia="ja-JP"/>
          </w:rPr>
          <m:t>v</m:t>
        </m:r>
      </m:oMath>
      <w:r w:rsidR="00BF299D" w:rsidRPr="009B5FE6">
        <w:rPr>
          <w:sz w:val="20"/>
          <w:szCs w:val="24"/>
          <w:lang w:eastAsia="ja-JP"/>
        </w:rPr>
        <w:t>3].</w:t>
      </w:r>
    </w:p>
    <w:p w14:paraId="303E4EAD" w14:textId="19E4D873" w:rsidR="00A26E5A" w:rsidRPr="004A6E4E" w:rsidRDefault="00A26E5A" w:rsidP="009B5FE6">
      <w:pPr>
        <w:pStyle w:val="B-Body"/>
        <w:ind w:left="0"/>
        <w:rPr>
          <w:b/>
          <w:sz w:val="20"/>
          <w:szCs w:val="24"/>
          <w:lang w:eastAsia="ja-JP"/>
        </w:rPr>
      </w:pPr>
      <w:r w:rsidRPr="004A6E4E">
        <w:rPr>
          <w:b/>
          <w:sz w:val="20"/>
          <w:szCs w:val="24"/>
          <w:lang w:eastAsia="ja-JP"/>
        </w:rPr>
        <w:t>Proposal 1: Capture the equations of deriving UE velocity direction above in TR38.827.</w:t>
      </w:r>
    </w:p>
    <w:p w14:paraId="1981AFE5" w14:textId="4FBCE998" w:rsidR="00ED059A" w:rsidRDefault="00DA3145" w:rsidP="00ED059A">
      <w:pPr>
        <w:pStyle w:val="B-Body"/>
        <w:spacing w:after="120"/>
        <w:ind w:left="0"/>
        <w:rPr>
          <w:sz w:val="20"/>
          <w:szCs w:val="24"/>
          <w:lang w:eastAsia="ja-JP"/>
        </w:rPr>
      </w:pPr>
      <w:r>
        <w:rPr>
          <w:sz w:val="20"/>
          <w:szCs w:val="24"/>
          <w:lang w:eastAsia="ja-JP"/>
        </w:rPr>
        <w:t>Based on the discussion during last meeting, there is a repeatability issue when the direction of travel is exactly towards a cluster center.</w:t>
      </w:r>
      <w:r w:rsidR="0091158A">
        <w:rPr>
          <w:sz w:val="20"/>
          <w:szCs w:val="24"/>
          <w:lang w:eastAsia="ja-JP"/>
        </w:rPr>
        <w:t xml:space="preserve"> </w:t>
      </w:r>
      <w:r w:rsidR="00907BA6">
        <w:rPr>
          <w:sz w:val="20"/>
          <w:szCs w:val="24"/>
          <w:lang w:eastAsia="ja-JP"/>
        </w:rPr>
        <w:t>T</w:t>
      </w:r>
      <w:r w:rsidR="00ED059A">
        <w:rPr>
          <w:sz w:val="20"/>
          <w:szCs w:val="24"/>
          <w:lang w:eastAsia="ja-JP"/>
        </w:rPr>
        <w:t xml:space="preserve">wo </w:t>
      </w:r>
      <w:r w:rsidR="0091158A">
        <w:rPr>
          <w:sz w:val="20"/>
          <w:szCs w:val="24"/>
          <w:lang w:eastAsia="ja-JP"/>
        </w:rPr>
        <w:t>potential solutions are</w:t>
      </w:r>
      <w:r w:rsidR="004A6E4E">
        <w:rPr>
          <w:sz w:val="20"/>
          <w:szCs w:val="24"/>
          <w:lang w:eastAsia="ja-JP"/>
        </w:rPr>
        <w:t xml:space="preserve"> below</w:t>
      </w:r>
      <w:r w:rsidR="00ED059A">
        <w:rPr>
          <w:sz w:val="20"/>
          <w:szCs w:val="24"/>
          <w:lang w:eastAsia="ja-JP"/>
        </w:rPr>
        <w:t>:</w:t>
      </w:r>
    </w:p>
    <w:p w14:paraId="1F45AD06" w14:textId="77777777" w:rsidR="00CA51CA" w:rsidRPr="00ED059A" w:rsidRDefault="00ED059A" w:rsidP="00ED059A">
      <w:pPr>
        <w:numPr>
          <w:ilvl w:val="0"/>
          <w:numId w:val="26"/>
        </w:numPr>
        <w:jc w:val="both"/>
        <w:rPr>
          <w:szCs w:val="24"/>
          <w:lang w:eastAsia="ja-JP"/>
        </w:rPr>
      </w:pPr>
      <w:r>
        <w:rPr>
          <w:rFonts w:eastAsia="Batang"/>
          <w:lang w:val="en-US"/>
        </w:rPr>
        <w:t xml:space="preserve">Option 1: </w:t>
      </w:r>
      <w:r w:rsidR="00CA51CA" w:rsidRPr="00ED059A">
        <w:rPr>
          <w:rFonts w:eastAsia="Batang"/>
          <w:lang w:val="en-US"/>
        </w:rPr>
        <w:t>With an Y degree offset, where Y is TBD, e.g. 1 deg.</w:t>
      </w:r>
    </w:p>
    <w:p w14:paraId="4F0B87EF" w14:textId="5FEAE577" w:rsidR="0091158A" w:rsidRDefault="00ED059A" w:rsidP="00560342">
      <w:pPr>
        <w:numPr>
          <w:ilvl w:val="0"/>
          <w:numId w:val="26"/>
        </w:numPr>
        <w:rPr>
          <w:szCs w:val="24"/>
          <w:lang w:eastAsia="ja-JP"/>
        </w:rPr>
      </w:pPr>
      <w:r>
        <w:rPr>
          <w:szCs w:val="24"/>
          <w:lang w:eastAsia="ja-JP"/>
        </w:rPr>
        <w:t xml:space="preserve">Option 2: </w:t>
      </w:r>
      <w:r w:rsidRPr="00ED059A">
        <w:rPr>
          <w:szCs w:val="24"/>
          <w:lang w:eastAsia="ja-JP"/>
        </w:rPr>
        <w:t xml:space="preserve">Fixing the initial phases of the </w:t>
      </w:r>
      <w:r w:rsidR="00AA132D" w:rsidRPr="00ED059A">
        <w:rPr>
          <w:szCs w:val="24"/>
          <w:lang w:eastAsia="ja-JP"/>
        </w:rPr>
        <w:t>sub</w:t>
      </w:r>
      <w:r w:rsidR="00AA132D">
        <w:rPr>
          <w:szCs w:val="24"/>
          <w:lang w:eastAsia="ja-JP"/>
        </w:rPr>
        <w:t>-</w:t>
      </w:r>
      <w:r w:rsidR="00AA132D" w:rsidRPr="00ED059A">
        <w:rPr>
          <w:szCs w:val="24"/>
          <w:lang w:eastAsia="ja-JP"/>
        </w:rPr>
        <w:t>paths</w:t>
      </w:r>
      <w:r w:rsidRPr="00ED059A">
        <w:rPr>
          <w:szCs w:val="24"/>
          <w:lang w:eastAsia="ja-JP"/>
        </w:rPr>
        <w:t xml:space="preserve"> is not precluded</w:t>
      </w:r>
    </w:p>
    <w:p w14:paraId="086AC3FA" w14:textId="4C56C4EE" w:rsidR="00CC27D2" w:rsidRDefault="00560342" w:rsidP="00CC27D2">
      <w:pPr>
        <w:jc w:val="both"/>
        <w:rPr>
          <w:szCs w:val="24"/>
          <w:lang w:eastAsia="ja-JP"/>
        </w:rPr>
      </w:pPr>
      <w:r>
        <w:rPr>
          <w:szCs w:val="24"/>
          <w:lang w:eastAsia="ja-JP"/>
        </w:rPr>
        <w:t xml:space="preserve">In general, </w:t>
      </w:r>
      <w:r w:rsidR="00384CA4">
        <w:rPr>
          <w:szCs w:val="24"/>
          <w:lang w:eastAsia="ja-JP"/>
        </w:rPr>
        <w:t>we are</w:t>
      </w:r>
      <w:r>
        <w:rPr>
          <w:szCs w:val="24"/>
          <w:lang w:eastAsia="ja-JP"/>
        </w:rPr>
        <w:t xml:space="preserve"> fine to</w:t>
      </w:r>
      <w:r w:rsidR="00384CA4">
        <w:rPr>
          <w:szCs w:val="24"/>
          <w:lang w:eastAsia="ja-JP"/>
        </w:rPr>
        <w:t xml:space="preserve"> apply </w:t>
      </w:r>
      <w:r>
        <w:rPr>
          <w:szCs w:val="24"/>
          <w:lang w:eastAsia="ja-JP"/>
        </w:rPr>
        <w:t xml:space="preserve">either option 1 or option 2. While for option 2, </w:t>
      </w:r>
      <w:r w:rsidR="00CC27D2">
        <w:rPr>
          <w:szCs w:val="24"/>
          <w:lang w:eastAsia="ja-JP"/>
        </w:rPr>
        <w:t>[</w:t>
      </w:r>
      <w:r w:rsidR="00986EC9">
        <w:rPr>
          <w:szCs w:val="24"/>
          <w:lang w:eastAsia="ja-JP"/>
        </w:rPr>
        <w:t>2</w:t>
      </w:r>
      <w:r w:rsidR="00CC27D2">
        <w:rPr>
          <w:szCs w:val="24"/>
          <w:lang w:eastAsia="ja-JP"/>
        </w:rPr>
        <w:t xml:space="preserve">] proposed to use </w:t>
      </w:r>
      <w:r w:rsidR="00384CA4">
        <w:rPr>
          <w:szCs w:val="24"/>
          <w:lang w:eastAsia="ja-JP"/>
        </w:rPr>
        <w:t>the pre-</w:t>
      </w:r>
      <w:r w:rsidR="00CC27D2">
        <w:rPr>
          <w:szCs w:val="24"/>
          <w:lang w:eastAsia="ja-JP"/>
        </w:rPr>
        <w:t xml:space="preserve">fixed degree for cluster </w:t>
      </w:r>
      <w:r w:rsidR="00CC27D2" w:rsidRPr="00384CA4">
        <w:rPr>
          <w:i/>
          <w:szCs w:val="24"/>
          <w:lang w:eastAsia="ja-JP"/>
        </w:rPr>
        <w:t>m</w:t>
      </w:r>
      <w:r w:rsidR="00CC27D2">
        <w:rPr>
          <w:szCs w:val="24"/>
          <w:lang w:eastAsia="ja-JP"/>
        </w:rPr>
        <w:t xml:space="preserve"> </w:t>
      </w:r>
      <w:r w:rsidR="00384CA4">
        <w:rPr>
          <w:szCs w:val="24"/>
          <w:lang w:eastAsia="ja-JP"/>
        </w:rPr>
        <w:t>but</w:t>
      </w:r>
      <w:r w:rsidR="00CC27D2">
        <w:rPr>
          <w:szCs w:val="24"/>
          <w:lang w:eastAsia="ja-JP"/>
        </w:rPr>
        <w:t xml:space="preserve"> random degree for ray </w:t>
      </w:r>
      <w:r w:rsidR="00CC27D2" w:rsidRPr="00384CA4">
        <w:rPr>
          <w:i/>
          <w:szCs w:val="24"/>
          <w:lang w:eastAsia="ja-JP"/>
        </w:rPr>
        <w:t>n</w:t>
      </w:r>
      <w:r w:rsidR="00CC27D2">
        <w:rPr>
          <w:szCs w:val="24"/>
          <w:lang w:eastAsia="ja-JP"/>
        </w:rPr>
        <w:t>. As that, the random degree in sub-paths would also have a similar repeatability</w:t>
      </w:r>
      <w:r w:rsidR="00AA132D">
        <w:rPr>
          <w:szCs w:val="24"/>
          <w:lang w:eastAsia="ja-JP"/>
        </w:rPr>
        <w:t xml:space="preserve"> issue</w:t>
      </w:r>
      <w:r w:rsidR="00CC27D2">
        <w:rPr>
          <w:szCs w:val="24"/>
          <w:lang w:eastAsia="ja-JP"/>
        </w:rPr>
        <w:t xml:space="preserve">. Considering this, we can use </w:t>
      </w:r>
      <w:r w:rsidR="00CC27D2" w:rsidRPr="00CC27D2">
        <w:rPr>
          <w:szCs w:val="24"/>
          <w:lang w:eastAsia="ja-JP"/>
        </w:rPr>
        <w:t xml:space="preserve">the random number generator defined in TS 38.211 Section 5.2.1 with fixed </w:t>
      </w:r>
      <w:proofErr w:type="spellStart"/>
      <w:r w:rsidR="00CC27D2" w:rsidRPr="00CC27D2">
        <w:rPr>
          <w:lang w:val="en-US"/>
        </w:rPr>
        <w:t>c</w:t>
      </w:r>
      <w:r w:rsidR="00CC27D2" w:rsidRPr="00CC27D2">
        <w:rPr>
          <w:vertAlign w:val="subscript"/>
          <w:lang w:val="en-US"/>
        </w:rPr>
        <w:t>init</w:t>
      </w:r>
      <w:proofErr w:type="spellEnd"/>
      <w:r w:rsidR="00CC27D2" w:rsidRPr="00CC27D2">
        <w:rPr>
          <w:vertAlign w:val="subscript"/>
          <w:lang w:val="en-US"/>
        </w:rPr>
        <w:t xml:space="preserve"> </w:t>
      </w:r>
      <w:r w:rsidR="00CC27D2" w:rsidRPr="00CC27D2">
        <w:rPr>
          <w:szCs w:val="24"/>
          <w:lang w:eastAsia="ja-JP"/>
        </w:rPr>
        <w:t xml:space="preserve">to generate the initial phases </w:t>
      </w:r>
      <w:r w:rsidR="00CC27D2">
        <w:rPr>
          <w:szCs w:val="24"/>
          <w:lang w:eastAsia="ja-JP"/>
        </w:rPr>
        <w:t>for sub-path</w:t>
      </w:r>
      <w:r w:rsidR="00CC27D2" w:rsidRPr="00CC27D2">
        <w:rPr>
          <w:szCs w:val="24"/>
          <w:lang w:eastAsia="ja-JP"/>
        </w:rPr>
        <w:t>.</w:t>
      </w:r>
      <w:r w:rsidR="00CC27D2">
        <w:rPr>
          <w:szCs w:val="24"/>
          <w:lang w:eastAsia="ja-JP"/>
        </w:rPr>
        <w:t xml:space="preserve"> And with this, the repeatability issue for UE travel direction also </w:t>
      </w:r>
      <w:r w:rsidR="00384CA4">
        <w:rPr>
          <w:szCs w:val="24"/>
          <w:lang w:eastAsia="ja-JP"/>
        </w:rPr>
        <w:t xml:space="preserve">can </w:t>
      </w:r>
      <w:r w:rsidR="00CC27D2">
        <w:rPr>
          <w:szCs w:val="24"/>
          <w:lang w:eastAsia="ja-JP"/>
        </w:rPr>
        <w:t>be solved.</w:t>
      </w:r>
      <w:r w:rsidR="009A2868">
        <w:rPr>
          <w:szCs w:val="24"/>
          <w:lang w:eastAsia="ja-JP"/>
        </w:rPr>
        <w:t xml:space="preserve"> Therefore, we have the following proposal and observation:</w:t>
      </w:r>
    </w:p>
    <w:p w14:paraId="02ED13BC" w14:textId="6A3B329C" w:rsidR="009A2868" w:rsidRPr="00253F36" w:rsidRDefault="009A2868" w:rsidP="00CC27D2">
      <w:pPr>
        <w:jc w:val="both"/>
        <w:rPr>
          <w:b/>
          <w:szCs w:val="24"/>
          <w:lang w:eastAsia="ja-JP"/>
        </w:rPr>
      </w:pPr>
      <w:r w:rsidRPr="00253F36">
        <w:rPr>
          <w:b/>
          <w:szCs w:val="24"/>
          <w:lang w:eastAsia="ja-JP"/>
        </w:rPr>
        <w:t xml:space="preserve">Proposal </w:t>
      </w:r>
      <w:r w:rsidR="00384CA4">
        <w:rPr>
          <w:b/>
          <w:szCs w:val="24"/>
          <w:lang w:eastAsia="ja-JP"/>
        </w:rPr>
        <w:t>2</w:t>
      </w:r>
      <w:r w:rsidRPr="00253F36">
        <w:rPr>
          <w:b/>
          <w:szCs w:val="24"/>
          <w:lang w:eastAsia="ja-JP"/>
        </w:rPr>
        <w:t xml:space="preserve">: Use the random number generator defined in TS 38.211 Section 5.2.1 with fixed </w:t>
      </w:r>
      <w:proofErr w:type="spellStart"/>
      <w:r w:rsidRPr="00253F36">
        <w:rPr>
          <w:b/>
          <w:lang w:val="en-US"/>
        </w:rPr>
        <w:t>c</w:t>
      </w:r>
      <w:r w:rsidRPr="00253F36">
        <w:rPr>
          <w:b/>
          <w:vertAlign w:val="subscript"/>
          <w:lang w:val="en-US"/>
        </w:rPr>
        <w:t>init</w:t>
      </w:r>
      <w:proofErr w:type="spellEnd"/>
      <w:r w:rsidRPr="00253F36">
        <w:rPr>
          <w:b/>
          <w:vertAlign w:val="subscript"/>
          <w:lang w:val="en-US"/>
        </w:rPr>
        <w:t xml:space="preserve"> </w:t>
      </w:r>
      <w:r w:rsidRPr="00253F36">
        <w:rPr>
          <w:b/>
          <w:szCs w:val="24"/>
          <w:lang w:eastAsia="ja-JP"/>
        </w:rPr>
        <w:t>to generate the initial phases for sub-path.</w:t>
      </w:r>
    </w:p>
    <w:p w14:paraId="5C1AB277" w14:textId="77777777" w:rsidR="009A2868" w:rsidRPr="00253F36" w:rsidRDefault="009A2868" w:rsidP="00CC27D2">
      <w:pPr>
        <w:jc w:val="both"/>
        <w:rPr>
          <w:b/>
          <w:szCs w:val="24"/>
          <w:lang w:eastAsia="ja-JP"/>
        </w:rPr>
      </w:pPr>
      <w:r w:rsidRPr="00253F36">
        <w:rPr>
          <w:b/>
          <w:szCs w:val="24"/>
          <w:lang w:eastAsia="ja-JP"/>
        </w:rPr>
        <w:t>Observation 1: With proposal 1, the repeatability issue for UE travel direction can also be solved.</w:t>
      </w:r>
    </w:p>
    <w:p w14:paraId="073D6EA8" w14:textId="27A6D259" w:rsidR="00253F36" w:rsidRDefault="00253F36" w:rsidP="00253F36">
      <w:pPr>
        <w:pStyle w:val="Heading2"/>
        <w:rPr>
          <w:sz w:val="28"/>
        </w:rPr>
      </w:pPr>
      <w:r>
        <w:t>2</w:t>
      </w:r>
      <w:r w:rsidRPr="00235394">
        <w:t>.</w:t>
      </w:r>
      <w:r w:rsidR="00990414">
        <w:t>2</w:t>
      </w:r>
      <w:r>
        <w:t xml:space="preserve">   </w:t>
      </w:r>
      <w:r>
        <w:rPr>
          <w:sz w:val="28"/>
        </w:rPr>
        <w:t>Test setup</w:t>
      </w:r>
    </w:p>
    <w:p w14:paraId="0E469100" w14:textId="47CE5DD9" w:rsidR="00244E80" w:rsidRDefault="00990414" w:rsidP="00654529">
      <w:pPr>
        <w:jc w:val="both"/>
      </w:pPr>
      <w:r>
        <w:t xml:space="preserve">In [4], we provided the considerations on FR2 MIMO OTA test setup. </w:t>
      </w:r>
      <w:r w:rsidR="008044E6">
        <w:t>Based on the discussion, it is a common understating that NR MIMO OTA performance should not only be test</w:t>
      </w:r>
      <w:r w:rsidR="00654529">
        <w:t>ed</w:t>
      </w:r>
      <w:r w:rsidR="008044E6">
        <w:t xml:space="preserve"> on beam peak direction</w:t>
      </w:r>
      <w:r w:rsidR="00654529">
        <w:t xml:space="preserve">. The similar approach of LTE MIMO OTA testing which needs rotating DUT during the testing </w:t>
      </w:r>
      <w:r w:rsidR="00224044">
        <w:t>shall</w:t>
      </w:r>
      <w:r w:rsidR="00654529">
        <w:t xml:space="preserve"> be adopted for FR2 NR MIMO OTA. </w:t>
      </w:r>
    </w:p>
    <w:p w14:paraId="4DF6E32C" w14:textId="43077EBA" w:rsidR="00244E80" w:rsidRPr="00244E80" w:rsidRDefault="00244E80" w:rsidP="00654529">
      <w:pPr>
        <w:jc w:val="both"/>
        <w:rPr>
          <w:b/>
          <w:szCs w:val="24"/>
          <w:lang w:eastAsia="ja-JP"/>
        </w:rPr>
      </w:pPr>
      <w:r w:rsidRPr="00253F36">
        <w:rPr>
          <w:b/>
          <w:szCs w:val="24"/>
          <w:lang w:eastAsia="ja-JP"/>
        </w:rPr>
        <w:t xml:space="preserve">Proposal </w:t>
      </w:r>
      <w:r w:rsidR="00384CA4">
        <w:rPr>
          <w:b/>
          <w:szCs w:val="24"/>
          <w:lang w:eastAsia="ja-JP"/>
        </w:rPr>
        <w:t>3</w:t>
      </w:r>
      <w:r w:rsidRPr="00253F36">
        <w:rPr>
          <w:b/>
          <w:szCs w:val="24"/>
          <w:lang w:eastAsia="ja-JP"/>
        </w:rPr>
        <w:t>:</w:t>
      </w:r>
      <w:r>
        <w:rPr>
          <w:b/>
          <w:szCs w:val="24"/>
          <w:lang w:eastAsia="ja-JP"/>
        </w:rPr>
        <w:t xml:space="preserve"> </w:t>
      </w:r>
      <w:r w:rsidRPr="00244E80">
        <w:rPr>
          <w:b/>
          <w:szCs w:val="24"/>
          <w:lang w:eastAsia="ja-JP"/>
        </w:rPr>
        <w:t>Rotating DUT</w:t>
      </w:r>
      <w:r>
        <w:rPr>
          <w:b/>
          <w:szCs w:val="24"/>
          <w:lang w:eastAsia="ja-JP"/>
        </w:rPr>
        <w:t xml:space="preserve"> </w:t>
      </w:r>
      <w:r w:rsidR="00B65B5E">
        <w:rPr>
          <w:b/>
          <w:szCs w:val="24"/>
          <w:lang w:eastAsia="ja-JP"/>
        </w:rPr>
        <w:t xml:space="preserve">during the testing </w:t>
      </w:r>
      <w:r w:rsidR="00224044">
        <w:rPr>
          <w:b/>
          <w:szCs w:val="24"/>
          <w:lang w:eastAsia="ja-JP"/>
        </w:rPr>
        <w:t>shall</w:t>
      </w:r>
      <w:r w:rsidR="00B65B5E">
        <w:rPr>
          <w:b/>
          <w:szCs w:val="24"/>
          <w:lang w:eastAsia="ja-JP"/>
        </w:rPr>
        <w:t xml:space="preserve"> be </w:t>
      </w:r>
      <w:r w:rsidR="008C5BE9">
        <w:rPr>
          <w:b/>
          <w:szCs w:val="24"/>
          <w:lang w:eastAsia="ja-JP"/>
        </w:rPr>
        <w:t>adopted</w:t>
      </w:r>
      <w:r w:rsidR="00B65B5E">
        <w:rPr>
          <w:b/>
          <w:szCs w:val="24"/>
          <w:lang w:eastAsia="ja-JP"/>
        </w:rPr>
        <w:t xml:space="preserve"> for FR2 NR MIMO OTA</w:t>
      </w:r>
      <w:r w:rsidRPr="00253F36">
        <w:rPr>
          <w:b/>
          <w:szCs w:val="24"/>
          <w:lang w:eastAsia="ja-JP"/>
        </w:rPr>
        <w:t>.</w:t>
      </w:r>
    </w:p>
    <w:p w14:paraId="13D32154" w14:textId="223EEFA6" w:rsidR="003E3BF7" w:rsidRDefault="00654529" w:rsidP="00654529">
      <w:pPr>
        <w:jc w:val="both"/>
      </w:pPr>
      <w:r>
        <w:t xml:space="preserve">In LTE MIMO OTA testing [5], there are 3 modes, and in each mode 12 positions are </w:t>
      </w:r>
      <w:r w:rsidR="00CF5E1F">
        <w:t>tested</w:t>
      </w:r>
      <w:r>
        <w:t xml:space="preserve"> in chamber. In total, the</w:t>
      </w:r>
      <w:r w:rsidR="00163D18">
        <w:t xml:space="preserve"> </w:t>
      </w:r>
      <w:r w:rsidR="00163D18" w:rsidRPr="00163D18">
        <w:t>Total Radiated Multi-</w:t>
      </w:r>
      <w:r w:rsidR="00602D63" w:rsidRPr="00163D18">
        <w:t>Antenna</w:t>
      </w:r>
      <w:r w:rsidR="00163D18" w:rsidRPr="00163D18">
        <w:t xml:space="preserve"> Sensitivity</w:t>
      </w:r>
      <w:r>
        <w:t xml:space="preserve"> </w:t>
      </w:r>
      <w:r w:rsidR="00163D18">
        <w:t>(</w:t>
      </w:r>
      <w:r>
        <w:t>TRMS</w:t>
      </w:r>
      <w:r w:rsidR="00163D18">
        <w:t>)</w:t>
      </w:r>
      <w:r>
        <w:t xml:space="preserve"> is averaged based on the </w:t>
      </w:r>
      <w:r w:rsidR="00CE2EAF">
        <w:t>results</w:t>
      </w:r>
      <w:r w:rsidR="00CE2EAF">
        <w:t xml:space="preserve"> from </w:t>
      </w:r>
      <w:r w:rsidR="00A674A2">
        <w:t>36 positions.</w:t>
      </w:r>
    </w:p>
    <w:p w14:paraId="59FA4F7F" w14:textId="1E35A066" w:rsidR="00A674A2" w:rsidRDefault="00A674A2" w:rsidP="00654529">
      <w:pPr>
        <w:jc w:val="both"/>
      </w:pPr>
      <w:r>
        <w:t xml:space="preserve">While in FR2, directional UE antenna pattern is used, and </w:t>
      </w:r>
      <w:r w:rsidR="008C5BE9">
        <w:t xml:space="preserve">UE might suffer bad performance in some directions. With proposal </w:t>
      </w:r>
      <w:r w:rsidR="001C08C5">
        <w:t>3</w:t>
      </w:r>
      <w:r w:rsidR="008C5BE9">
        <w:t>, the test for FR2 NR MIMO OTA should be performed within EIS spherical coverage requirements</w:t>
      </w:r>
      <w:r>
        <w:t xml:space="preserve"> are defined in TS38.101-2. </w:t>
      </w:r>
    </w:p>
    <w:p w14:paraId="5F1777F2" w14:textId="2EB0378B" w:rsidR="005939B9" w:rsidRPr="001E2A32" w:rsidRDefault="001E2A32" w:rsidP="005939B9">
      <w:pPr>
        <w:jc w:val="both"/>
        <w:rPr>
          <w:b/>
          <w:lang w:val="en-US" w:eastAsia="ko-KR"/>
        </w:rPr>
      </w:pPr>
      <w:r w:rsidRPr="001E2A32">
        <w:rPr>
          <w:b/>
        </w:rPr>
        <w:t xml:space="preserve">Proposal </w:t>
      </w:r>
      <w:r w:rsidR="00384CA4">
        <w:rPr>
          <w:b/>
        </w:rPr>
        <w:t>4</w:t>
      </w:r>
      <w:r w:rsidRPr="001E2A32">
        <w:rPr>
          <w:b/>
        </w:rPr>
        <w:t xml:space="preserve">: In FR2 NR MIMO OTA testing, </w:t>
      </w:r>
      <w:r w:rsidR="005939B9" w:rsidRPr="001E2A32">
        <w:rPr>
          <w:b/>
          <w:lang w:val="en-US" w:eastAsia="ko-KR"/>
        </w:rPr>
        <w:t xml:space="preserve">test </w:t>
      </w:r>
      <w:r w:rsidR="00A522D4">
        <w:rPr>
          <w:b/>
          <w:lang w:val="en-US" w:eastAsia="ko-KR"/>
        </w:rPr>
        <w:t>shall</w:t>
      </w:r>
      <w:r w:rsidR="005939B9" w:rsidRPr="001E2A32">
        <w:rPr>
          <w:b/>
          <w:lang w:val="en-US" w:eastAsia="ko-KR"/>
        </w:rPr>
        <w:t xml:space="preserve"> be performed in </w:t>
      </w:r>
      <w:r w:rsidRPr="001E2A32">
        <w:rPr>
          <w:b/>
          <w:lang w:val="en-US" w:eastAsia="ko-KR"/>
        </w:rPr>
        <w:t>the</w:t>
      </w:r>
      <w:r w:rsidR="005939B9" w:rsidRPr="001E2A32">
        <w:rPr>
          <w:b/>
          <w:lang w:val="en-US" w:eastAsia="ko-KR"/>
        </w:rPr>
        <w:t xml:space="preserve"> direction</w:t>
      </w:r>
      <w:r w:rsidRPr="001E2A32">
        <w:rPr>
          <w:b/>
          <w:lang w:val="en-US" w:eastAsia="ko-KR"/>
        </w:rPr>
        <w:t>s</w:t>
      </w:r>
      <w:r w:rsidR="005939B9" w:rsidRPr="001E2A32">
        <w:rPr>
          <w:b/>
          <w:lang w:val="en-US" w:eastAsia="ko-KR"/>
        </w:rPr>
        <w:t xml:space="preserve"> which </w:t>
      </w:r>
      <w:r w:rsidRPr="001E2A32">
        <w:rPr>
          <w:b/>
          <w:lang w:val="en-US" w:eastAsia="ko-KR"/>
        </w:rPr>
        <w:t>are</w:t>
      </w:r>
      <w:r w:rsidR="005939B9" w:rsidRPr="001E2A32">
        <w:rPr>
          <w:b/>
          <w:lang w:val="en-US" w:eastAsia="ko-KR"/>
        </w:rPr>
        <w:t xml:space="preserve"> covered by N</w:t>
      </w:r>
      <w:r w:rsidR="005939B9" w:rsidRPr="001E2A32">
        <w:rPr>
          <w:b/>
          <w:vertAlign w:val="superscript"/>
          <w:lang w:val="en-US" w:eastAsia="ko-KR"/>
        </w:rPr>
        <w:t xml:space="preserve">th </w:t>
      </w:r>
      <w:r w:rsidR="005939B9" w:rsidRPr="001E2A32">
        <w:rPr>
          <w:b/>
          <w:lang w:val="en-US" w:eastAsia="ko-KR"/>
        </w:rPr>
        <w:t>percentile EIS spherical coverage</w:t>
      </w:r>
      <w:r w:rsidRPr="001E2A32">
        <w:rPr>
          <w:b/>
        </w:rPr>
        <w:t xml:space="preserve">. Here </w:t>
      </w:r>
      <w:r w:rsidRPr="001E2A32">
        <w:rPr>
          <w:b/>
          <w:lang w:val="en-US" w:eastAsia="ko-KR"/>
        </w:rPr>
        <w:t>v</w:t>
      </w:r>
      <w:r w:rsidR="005939B9" w:rsidRPr="001E2A32">
        <w:rPr>
          <w:b/>
          <w:lang w:val="en-US" w:eastAsia="ko-KR"/>
        </w:rPr>
        <w:t>alue of N is according to FR2 UE power class, as defined in TS 38.101-2 clause 7.3.4</w:t>
      </w:r>
      <w:r w:rsidRPr="001E2A32">
        <w:rPr>
          <w:b/>
          <w:lang w:val="en-US" w:eastAsia="ko-KR"/>
        </w:rPr>
        <w:t>.</w:t>
      </w:r>
    </w:p>
    <w:p w14:paraId="2ECA6FC5" w14:textId="386DC5C9" w:rsidR="001E2A32" w:rsidRDefault="001E2A32" w:rsidP="00990414">
      <w:pPr>
        <w:jc w:val="both"/>
        <w:rPr>
          <w:lang w:val="sv-SE"/>
        </w:rPr>
      </w:pPr>
      <w:r>
        <w:rPr>
          <w:lang w:val="sv-SE"/>
        </w:rPr>
        <w:t xml:space="preserve">In such case, the directions seleted during the tests should be based on EIS spherical coverage and that </w:t>
      </w:r>
      <w:r w:rsidR="006C1F2E">
        <w:rPr>
          <w:lang w:val="sv-SE"/>
        </w:rPr>
        <w:t>means</w:t>
      </w:r>
      <w:r>
        <w:rPr>
          <w:lang w:val="sv-SE"/>
        </w:rPr>
        <w:t xml:space="preserve"> the MIMO OTA chamber should be enable to test the EIS performance of DUT. Therefore, we have the following proposal:</w:t>
      </w:r>
    </w:p>
    <w:p w14:paraId="0E90DC4C" w14:textId="0979A62A" w:rsidR="00354079" w:rsidRPr="00224044" w:rsidRDefault="001E2A32" w:rsidP="00CC27D2">
      <w:pPr>
        <w:jc w:val="both"/>
        <w:rPr>
          <w:b/>
          <w:lang w:val="sv-SE"/>
        </w:rPr>
      </w:pPr>
      <w:r w:rsidRPr="001E2A32">
        <w:rPr>
          <w:b/>
          <w:lang w:val="sv-SE"/>
        </w:rPr>
        <w:t xml:space="preserve">Proposal </w:t>
      </w:r>
      <w:r w:rsidR="00384CA4">
        <w:rPr>
          <w:b/>
          <w:lang w:val="sv-SE"/>
        </w:rPr>
        <w:t>5</w:t>
      </w:r>
      <w:r w:rsidRPr="001E2A32">
        <w:rPr>
          <w:b/>
          <w:lang w:val="sv-SE"/>
        </w:rPr>
        <w:t xml:space="preserve">: </w:t>
      </w:r>
      <w:r w:rsidR="00801AD9">
        <w:rPr>
          <w:b/>
          <w:lang w:val="sv-SE"/>
        </w:rPr>
        <w:t>E</w:t>
      </w:r>
      <w:r w:rsidRPr="001E2A32">
        <w:rPr>
          <w:b/>
          <w:lang w:val="sv-SE"/>
        </w:rPr>
        <w:t xml:space="preserve">ncourage TE vendors to provide feedback on whether the MIMO OTA chamber can </w:t>
      </w:r>
      <w:r w:rsidR="00602D63">
        <w:rPr>
          <w:b/>
          <w:lang w:val="sv-SE"/>
        </w:rPr>
        <w:t>verify</w:t>
      </w:r>
      <w:r w:rsidRPr="001E2A32">
        <w:rPr>
          <w:b/>
          <w:lang w:val="sv-SE"/>
        </w:rPr>
        <w:t xml:space="preserve"> the</w:t>
      </w:r>
      <w:r w:rsidR="00516959">
        <w:rPr>
          <w:b/>
          <w:lang w:val="sv-SE"/>
        </w:rPr>
        <w:t xml:space="preserve"> DUT</w:t>
      </w:r>
      <w:r w:rsidRPr="001E2A32">
        <w:rPr>
          <w:b/>
          <w:lang w:val="sv-SE"/>
        </w:rPr>
        <w:t xml:space="preserve"> EIS </w:t>
      </w:r>
      <w:r w:rsidR="00516959">
        <w:rPr>
          <w:b/>
          <w:lang w:val="sv-SE"/>
        </w:rPr>
        <w:t xml:space="preserve">spherical coverage </w:t>
      </w:r>
      <w:r w:rsidRPr="001E2A32">
        <w:rPr>
          <w:b/>
          <w:lang w:val="sv-SE"/>
        </w:rPr>
        <w:t>performance.</w:t>
      </w:r>
    </w:p>
    <w:bookmarkEnd w:id="1"/>
    <w:bookmarkEnd w:id="2"/>
    <w:bookmarkEnd w:id="3"/>
    <w:p w14:paraId="2183C3D7" w14:textId="77777777" w:rsidR="00816C9D" w:rsidRDefault="00816C9D" w:rsidP="001E1CF6">
      <w:pPr>
        <w:pStyle w:val="Heading1"/>
        <w:ind w:left="567" w:hanging="567"/>
      </w:pPr>
      <w:r>
        <w:t>3</w:t>
      </w:r>
      <w:r>
        <w:tab/>
      </w:r>
      <w:r w:rsidR="006112B4">
        <w:t>Conclusion</w:t>
      </w:r>
    </w:p>
    <w:p w14:paraId="56FCE306" w14:textId="4414891E" w:rsidR="009D0D1A" w:rsidRDefault="00BD3D72" w:rsidP="00816C9D">
      <w:r>
        <w:t xml:space="preserve">In this paper, the channel model for FR2 NR MIMO OTA was discussed and the following proposals </w:t>
      </w:r>
      <w:r w:rsidR="00BB7B80">
        <w:t xml:space="preserve">and observation </w:t>
      </w:r>
      <w:r>
        <w:t xml:space="preserve">are </w:t>
      </w:r>
      <w:r w:rsidR="009D0D1A">
        <w:t>given</w:t>
      </w:r>
      <w:r w:rsidR="00BB7B80">
        <w:t>:</w:t>
      </w:r>
    </w:p>
    <w:p w14:paraId="3035AFD8" w14:textId="77777777" w:rsidR="00384CA4" w:rsidRPr="004A6E4E" w:rsidRDefault="00384CA4" w:rsidP="00384CA4">
      <w:pPr>
        <w:pStyle w:val="B-Body"/>
        <w:ind w:left="0"/>
        <w:rPr>
          <w:b/>
          <w:sz w:val="20"/>
          <w:szCs w:val="24"/>
          <w:lang w:eastAsia="ja-JP"/>
        </w:rPr>
      </w:pPr>
      <w:r w:rsidRPr="004A6E4E">
        <w:rPr>
          <w:b/>
          <w:sz w:val="20"/>
          <w:szCs w:val="24"/>
          <w:lang w:eastAsia="ja-JP"/>
        </w:rPr>
        <w:t>Proposal 1: Capture the equations of deriving UE velocity direction above in TR38.827.</w:t>
      </w:r>
    </w:p>
    <w:p w14:paraId="33D5E818" w14:textId="77777777" w:rsidR="00384CA4" w:rsidRPr="00384CA4" w:rsidRDefault="00384CA4" w:rsidP="00BB7B80">
      <w:pPr>
        <w:jc w:val="both"/>
        <w:rPr>
          <w:b/>
          <w:szCs w:val="24"/>
          <w:lang w:val="en-US" w:eastAsia="ja-JP"/>
        </w:rPr>
      </w:pPr>
    </w:p>
    <w:p w14:paraId="56607DA0" w14:textId="3D1B73C9" w:rsidR="00BB7B80" w:rsidRPr="00253F36" w:rsidRDefault="00BB7B80" w:rsidP="00BB7B80">
      <w:pPr>
        <w:jc w:val="both"/>
        <w:rPr>
          <w:b/>
          <w:szCs w:val="24"/>
          <w:lang w:eastAsia="ja-JP"/>
        </w:rPr>
      </w:pPr>
      <w:r w:rsidRPr="00253F36">
        <w:rPr>
          <w:b/>
          <w:szCs w:val="24"/>
          <w:lang w:eastAsia="ja-JP"/>
        </w:rPr>
        <w:t xml:space="preserve">Proposal </w:t>
      </w:r>
      <w:r w:rsidR="00384CA4">
        <w:rPr>
          <w:b/>
          <w:szCs w:val="24"/>
          <w:lang w:eastAsia="ja-JP"/>
        </w:rPr>
        <w:t>2</w:t>
      </w:r>
      <w:r w:rsidRPr="00253F36">
        <w:rPr>
          <w:b/>
          <w:szCs w:val="24"/>
          <w:lang w:eastAsia="ja-JP"/>
        </w:rPr>
        <w:t xml:space="preserve">: Use the random number generator defined in TS 38.211 Section 5.2.1 with fixed </w:t>
      </w:r>
      <w:proofErr w:type="spellStart"/>
      <w:r w:rsidRPr="00253F36">
        <w:rPr>
          <w:b/>
          <w:lang w:val="en-US"/>
        </w:rPr>
        <w:t>c</w:t>
      </w:r>
      <w:r w:rsidRPr="00253F36">
        <w:rPr>
          <w:b/>
          <w:vertAlign w:val="subscript"/>
          <w:lang w:val="en-US"/>
        </w:rPr>
        <w:t>init</w:t>
      </w:r>
      <w:proofErr w:type="spellEnd"/>
      <w:r w:rsidRPr="00253F36">
        <w:rPr>
          <w:b/>
          <w:vertAlign w:val="subscript"/>
          <w:lang w:val="en-US"/>
        </w:rPr>
        <w:t xml:space="preserve"> </w:t>
      </w:r>
      <w:r w:rsidRPr="00253F36">
        <w:rPr>
          <w:b/>
          <w:szCs w:val="24"/>
          <w:lang w:eastAsia="ja-JP"/>
        </w:rPr>
        <w:t>to generate the initial phases for sub-path.</w:t>
      </w:r>
    </w:p>
    <w:p w14:paraId="4EC0510B" w14:textId="58C6A081" w:rsidR="00BB7B80" w:rsidRDefault="00BB7B80" w:rsidP="00BB7B80">
      <w:pPr>
        <w:jc w:val="both"/>
        <w:rPr>
          <w:b/>
          <w:szCs w:val="24"/>
          <w:lang w:eastAsia="ja-JP"/>
        </w:rPr>
      </w:pPr>
      <w:r w:rsidRPr="00253F36">
        <w:rPr>
          <w:b/>
          <w:szCs w:val="24"/>
          <w:lang w:eastAsia="ja-JP"/>
        </w:rPr>
        <w:t>Observation 1: With proposal 1, the repeatability issue for UE travel direction can also be solved.</w:t>
      </w:r>
    </w:p>
    <w:p w14:paraId="768EEC3D" w14:textId="67C8D8AD" w:rsidR="00BB7B80" w:rsidRPr="00244E80" w:rsidRDefault="00BB7B80" w:rsidP="00BB7B80">
      <w:pPr>
        <w:jc w:val="both"/>
        <w:rPr>
          <w:b/>
          <w:szCs w:val="24"/>
          <w:lang w:eastAsia="ja-JP"/>
        </w:rPr>
      </w:pPr>
      <w:r w:rsidRPr="00253F36">
        <w:rPr>
          <w:b/>
          <w:szCs w:val="24"/>
          <w:lang w:eastAsia="ja-JP"/>
        </w:rPr>
        <w:t xml:space="preserve">Proposal </w:t>
      </w:r>
      <w:r w:rsidR="00384CA4">
        <w:rPr>
          <w:b/>
          <w:szCs w:val="24"/>
          <w:lang w:eastAsia="ja-JP"/>
        </w:rPr>
        <w:t>3</w:t>
      </w:r>
      <w:r w:rsidRPr="00253F36">
        <w:rPr>
          <w:b/>
          <w:szCs w:val="24"/>
          <w:lang w:eastAsia="ja-JP"/>
        </w:rPr>
        <w:t>:</w:t>
      </w:r>
      <w:r>
        <w:rPr>
          <w:b/>
          <w:szCs w:val="24"/>
          <w:lang w:eastAsia="ja-JP"/>
        </w:rPr>
        <w:t xml:space="preserve"> </w:t>
      </w:r>
      <w:r w:rsidRPr="00244E80">
        <w:rPr>
          <w:b/>
          <w:szCs w:val="24"/>
          <w:lang w:eastAsia="ja-JP"/>
        </w:rPr>
        <w:t>Rotating DUT</w:t>
      </w:r>
      <w:r>
        <w:rPr>
          <w:b/>
          <w:szCs w:val="24"/>
          <w:lang w:eastAsia="ja-JP"/>
        </w:rPr>
        <w:t xml:space="preserve"> during the testing shall be adopted for FR2 NR MIMO OTA</w:t>
      </w:r>
      <w:r w:rsidRPr="00253F36">
        <w:rPr>
          <w:b/>
          <w:szCs w:val="24"/>
          <w:lang w:eastAsia="ja-JP"/>
        </w:rPr>
        <w:t>.</w:t>
      </w:r>
    </w:p>
    <w:p w14:paraId="0A18AD45" w14:textId="285A1A20" w:rsidR="00021D0B" w:rsidRPr="001E2A32" w:rsidRDefault="00021D0B" w:rsidP="00021D0B">
      <w:pPr>
        <w:jc w:val="both"/>
        <w:rPr>
          <w:b/>
          <w:lang w:val="en-US" w:eastAsia="ko-KR"/>
        </w:rPr>
      </w:pPr>
      <w:r w:rsidRPr="001E2A32">
        <w:rPr>
          <w:b/>
        </w:rPr>
        <w:t xml:space="preserve">Proposal </w:t>
      </w:r>
      <w:r w:rsidR="00384CA4">
        <w:rPr>
          <w:b/>
        </w:rPr>
        <w:t>4</w:t>
      </w:r>
      <w:r w:rsidRPr="001E2A32">
        <w:rPr>
          <w:b/>
        </w:rPr>
        <w:t xml:space="preserve">: In FR2 NR MIMO OTA testing, </w:t>
      </w:r>
      <w:r w:rsidRPr="001E2A32">
        <w:rPr>
          <w:b/>
          <w:lang w:val="en-US" w:eastAsia="ko-KR"/>
        </w:rPr>
        <w:t xml:space="preserve">test </w:t>
      </w:r>
      <w:r>
        <w:rPr>
          <w:b/>
          <w:lang w:val="en-US" w:eastAsia="ko-KR"/>
        </w:rPr>
        <w:t>shall</w:t>
      </w:r>
      <w:r w:rsidRPr="001E2A32">
        <w:rPr>
          <w:b/>
          <w:lang w:val="en-US" w:eastAsia="ko-KR"/>
        </w:rPr>
        <w:t xml:space="preserve"> be performed in the directions which are covered by N</w:t>
      </w:r>
      <w:r w:rsidRPr="001E2A32">
        <w:rPr>
          <w:b/>
          <w:vertAlign w:val="superscript"/>
          <w:lang w:val="en-US" w:eastAsia="ko-KR"/>
        </w:rPr>
        <w:t xml:space="preserve">th </w:t>
      </w:r>
      <w:r w:rsidRPr="001E2A32">
        <w:rPr>
          <w:b/>
          <w:lang w:val="en-US" w:eastAsia="ko-KR"/>
        </w:rPr>
        <w:t>percentile EIS spherical coverage</w:t>
      </w:r>
      <w:r w:rsidRPr="001E2A32">
        <w:rPr>
          <w:b/>
        </w:rPr>
        <w:t xml:space="preserve">. Here </w:t>
      </w:r>
      <w:r w:rsidRPr="001E2A32">
        <w:rPr>
          <w:b/>
          <w:lang w:val="en-US" w:eastAsia="ko-KR"/>
        </w:rPr>
        <w:t>value of N is according to FR2 UE power class, as defined in TS 38.101-2 clause 7.3.4.</w:t>
      </w:r>
    </w:p>
    <w:p w14:paraId="426BA4E1" w14:textId="77777777" w:rsidR="007D70AA" w:rsidRPr="00224044" w:rsidRDefault="007D70AA" w:rsidP="007D70AA">
      <w:pPr>
        <w:jc w:val="both"/>
        <w:rPr>
          <w:b/>
          <w:lang w:val="sv-SE"/>
        </w:rPr>
      </w:pPr>
      <w:r w:rsidRPr="001E2A32">
        <w:rPr>
          <w:b/>
          <w:lang w:val="sv-SE"/>
        </w:rPr>
        <w:t xml:space="preserve">Proposal </w:t>
      </w:r>
      <w:r>
        <w:rPr>
          <w:b/>
          <w:lang w:val="sv-SE"/>
        </w:rPr>
        <w:t>5</w:t>
      </w:r>
      <w:r w:rsidRPr="001E2A32">
        <w:rPr>
          <w:b/>
          <w:lang w:val="sv-SE"/>
        </w:rPr>
        <w:t xml:space="preserve">: </w:t>
      </w:r>
      <w:r>
        <w:rPr>
          <w:b/>
          <w:lang w:val="sv-SE"/>
        </w:rPr>
        <w:t>E</w:t>
      </w:r>
      <w:r w:rsidRPr="001E2A32">
        <w:rPr>
          <w:b/>
          <w:lang w:val="sv-SE"/>
        </w:rPr>
        <w:t xml:space="preserve">ncourage TE vendors to provide feedback on whether the MIMO OTA chamber can </w:t>
      </w:r>
      <w:r>
        <w:rPr>
          <w:b/>
          <w:lang w:val="sv-SE"/>
        </w:rPr>
        <w:t>verify</w:t>
      </w:r>
      <w:r w:rsidRPr="001E2A32">
        <w:rPr>
          <w:b/>
          <w:lang w:val="sv-SE"/>
        </w:rPr>
        <w:t xml:space="preserve"> the</w:t>
      </w:r>
      <w:r>
        <w:rPr>
          <w:b/>
          <w:lang w:val="sv-SE"/>
        </w:rPr>
        <w:t xml:space="preserve"> DUT</w:t>
      </w:r>
      <w:r w:rsidRPr="001E2A32">
        <w:rPr>
          <w:b/>
          <w:lang w:val="sv-SE"/>
        </w:rPr>
        <w:t xml:space="preserve"> EIS </w:t>
      </w:r>
      <w:r>
        <w:rPr>
          <w:b/>
          <w:lang w:val="sv-SE"/>
        </w:rPr>
        <w:t xml:space="preserve">spherical coverage </w:t>
      </w:r>
      <w:r w:rsidRPr="001E2A32">
        <w:rPr>
          <w:b/>
          <w:lang w:val="sv-SE"/>
        </w:rPr>
        <w:t>performance.</w:t>
      </w:r>
    </w:p>
    <w:p w14:paraId="3E9E47CE" w14:textId="77777777" w:rsidR="006112B4" w:rsidRPr="006112B4" w:rsidRDefault="006112B4" w:rsidP="00117A94">
      <w:pPr>
        <w:pStyle w:val="Heading1"/>
        <w:ind w:left="567" w:hanging="567"/>
      </w:pPr>
      <w:bookmarkStart w:id="7" w:name="_GoBack"/>
      <w:bookmarkEnd w:id="7"/>
      <w:r>
        <w:t>4</w:t>
      </w:r>
      <w:r>
        <w:tab/>
        <w:t>Reference</w:t>
      </w:r>
    </w:p>
    <w:p w14:paraId="59356F85" w14:textId="77777777" w:rsidR="009C544B" w:rsidRDefault="00B967E7" w:rsidP="003B0D0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B967E7">
        <w:t>R4-1904160</w:t>
      </w:r>
      <w:r w:rsidR="009C544B">
        <w:t>, “WF on NR MIMO OTA”, CAICT, 3GPP RAN4#</w:t>
      </w:r>
      <w:r>
        <w:t>90bis</w:t>
      </w:r>
      <w:r w:rsidR="009C544B">
        <w:t xml:space="preserve">, </w:t>
      </w:r>
      <w:r>
        <w:t>April</w:t>
      </w:r>
      <w:r w:rsidR="009C544B">
        <w:t>. 201</w:t>
      </w:r>
      <w:r>
        <w:t>9</w:t>
      </w:r>
      <w:r w:rsidR="009C544B">
        <w:t>.</w:t>
      </w:r>
    </w:p>
    <w:p w14:paraId="7204184E" w14:textId="77777777" w:rsidR="00F63B69" w:rsidRDefault="00B967E7" w:rsidP="003B0D0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B967E7">
        <w:t>R4-1904197</w:t>
      </w:r>
      <w:r w:rsidR="007C25CC" w:rsidRPr="007C25CC">
        <w:t>3</w:t>
      </w:r>
      <w:r w:rsidRPr="00B967E7">
        <w:rPr>
          <w:rFonts w:hint="eastAsia"/>
        </w:rPr>
        <w:t>,</w:t>
      </w:r>
      <w:r w:rsidRPr="00B967E7">
        <w:t xml:space="preserve"> “On Channel model implementations”</w:t>
      </w:r>
      <w:r>
        <w:t>, Keysight, 3GPP RAN4#90bis, April. 2019.</w:t>
      </w:r>
      <w:bookmarkEnd w:id="0"/>
    </w:p>
    <w:p w14:paraId="2225641F" w14:textId="757BAAEE" w:rsidR="000E3280" w:rsidRDefault="00C536FF" w:rsidP="003B0D0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C536FF">
        <w:t>R4-1904091</w:t>
      </w:r>
      <w:r>
        <w:t>, “</w:t>
      </w:r>
      <w:r w:rsidRPr="00C536FF">
        <w:t>Test condition and test setup for FR2 NR MIMO OTA</w:t>
      </w:r>
      <w:r>
        <w:t xml:space="preserve">”, </w:t>
      </w:r>
      <w:r w:rsidRPr="00C536FF">
        <w:t>Qualcomm Incorporated</w:t>
      </w:r>
      <w:r>
        <w:t>, 3GPP RAN4#90bis, April. 2019.</w:t>
      </w:r>
    </w:p>
    <w:p w14:paraId="245969AB" w14:textId="75CC1B3E" w:rsidR="00990414" w:rsidRDefault="00990414" w:rsidP="003B0D0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990414">
        <w:t>R4-1904091</w:t>
      </w:r>
      <w:r>
        <w:t>, “</w:t>
      </w:r>
      <w:r w:rsidRPr="00990414">
        <w:t>Test condition and test setup for FR2 NR MIMO OTA</w:t>
      </w:r>
      <w:r>
        <w:t xml:space="preserve">”, </w:t>
      </w:r>
      <w:r w:rsidRPr="00C536FF">
        <w:t>Qualcomm Incorporated</w:t>
      </w:r>
      <w:r>
        <w:t>, 3GPP RAN4#90bis, April. 2019.</w:t>
      </w:r>
    </w:p>
    <w:p w14:paraId="323E11C9" w14:textId="191068D5" w:rsidR="00654529" w:rsidRPr="00986EC9" w:rsidRDefault="00654529" w:rsidP="003B0D0C">
      <w:pPr>
        <w:widowControl w:val="0"/>
        <w:numPr>
          <w:ilvl w:val="0"/>
          <w:numId w:val="5"/>
        </w:numPr>
        <w:spacing w:after="0"/>
        <w:jc w:val="both"/>
      </w:pPr>
      <w:r w:rsidRPr="00556C8D">
        <w:t>3GPP TS 37.144</w:t>
      </w:r>
      <w:r>
        <w:t>, “</w:t>
      </w:r>
      <w:r w:rsidRPr="00556C8D">
        <w:t>User Equipment (UE) and Mobile Station (MS) GSM, UTRA and E-UTRA over the air performance requirements</w:t>
      </w:r>
      <w:r>
        <w:t>”, v14.7.0</w:t>
      </w:r>
    </w:p>
    <w:sectPr w:rsidR="00654529" w:rsidRPr="00986EC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9601D" w14:textId="77777777" w:rsidR="0059538F" w:rsidRDefault="0059538F">
      <w:r>
        <w:separator/>
      </w:r>
    </w:p>
  </w:endnote>
  <w:endnote w:type="continuationSeparator" w:id="0">
    <w:p w14:paraId="56EFD899" w14:textId="77777777" w:rsidR="0059538F" w:rsidRDefault="0059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7EC49" w14:textId="77777777" w:rsidR="0059538F" w:rsidRDefault="0059538F">
      <w:r>
        <w:separator/>
      </w:r>
    </w:p>
  </w:footnote>
  <w:footnote w:type="continuationSeparator" w:id="0">
    <w:p w14:paraId="2C213035" w14:textId="77777777" w:rsidR="0059538F" w:rsidRDefault="00595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E1F68"/>
    <w:multiLevelType w:val="hybridMultilevel"/>
    <w:tmpl w:val="01BCF910"/>
    <w:lvl w:ilvl="0" w:tplc="87600D9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4DFE774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BE848E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FDE2AC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34809F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0D0F10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F4748EC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03C4C3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E7A088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06744E4D"/>
    <w:multiLevelType w:val="hybridMultilevel"/>
    <w:tmpl w:val="71147056"/>
    <w:lvl w:ilvl="0" w:tplc="27AA0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D65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F45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22B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2E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AA7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4A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8D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E65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AE22D3"/>
    <w:multiLevelType w:val="hybridMultilevel"/>
    <w:tmpl w:val="7DD6E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C4BCB"/>
    <w:multiLevelType w:val="hybridMultilevel"/>
    <w:tmpl w:val="C900C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3DD311C"/>
    <w:multiLevelType w:val="hybridMultilevel"/>
    <w:tmpl w:val="991C3104"/>
    <w:lvl w:ilvl="0" w:tplc="B942AB2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28475BC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BD495A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1BEDA7A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71E7F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BCC295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DFAD58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8C8A173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E5E5CF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4FA7D71"/>
    <w:multiLevelType w:val="hybridMultilevel"/>
    <w:tmpl w:val="7B448094"/>
    <w:lvl w:ilvl="0" w:tplc="4B1CFC9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9060FD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36A510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FF694F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2F8CBF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79ADF1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360E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0865AC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2BCF84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20A6464A"/>
    <w:multiLevelType w:val="hybridMultilevel"/>
    <w:tmpl w:val="93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24E42"/>
    <w:multiLevelType w:val="hybridMultilevel"/>
    <w:tmpl w:val="026095B4"/>
    <w:lvl w:ilvl="0" w:tplc="AF36245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75E1D0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698D30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DB415A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EFEBF4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CFE612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03622B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C20DB7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3E6EA2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0" w15:restartNumberingAfterBreak="0">
    <w:nsid w:val="3BA602CD"/>
    <w:multiLevelType w:val="hybridMultilevel"/>
    <w:tmpl w:val="4F34DD18"/>
    <w:lvl w:ilvl="0" w:tplc="868E6ED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50CF20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8DA35C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5887EC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A110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D004C8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9CEFA1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D3D2C80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632F69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E213751"/>
    <w:multiLevelType w:val="hybridMultilevel"/>
    <w:tmpl w:val="9EF21DC0"/>
    <w:lvl w:ilvl="0" w:tplc="99840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A1C9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0287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BA0A5FE">
      <w:start w:val="334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14AF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3DCF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A0A3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60AE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F56B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3" w15:restartNumberingAfterBreak="0">
    <w:nsid w:val="418F4036"/>
    <w:multiLevelType w:val="hybridMultilevel"/>
    <w:tmpl w:val="14184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206D4"/>
    <w:multiLevelType w:val="hybridMultilevel"/>
    <w:tmpl w:val="3CAE2C52"/>
    <w:lvl w:ilvl="0" w:tplc="8D0EC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CF1CC">
      <w:start w:val="142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9208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1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20E7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05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69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0F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88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827C99"/>
    <w:multiLevelType w:val="hybridMultilevel"/>
    <w:tmpl w:val="7426542C"/>
    <w:lvl w:ilvl="0" w:tplc="A458716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2DC0F68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E76D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5D443EE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AEC260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F7B6BF5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7D276C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5EEAD6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F5C46F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6" w15:restartNumberingAfterBreak="0">
    <w:nsid w:val="50EB200F"/>
    <w:multiLevelType w:val="hybridMultilevel"/>
    <w:tmpl w:val="1FD0F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084AF2"/>
    <w:multiLevelType w:val="hybridMultilevel"/>
    <w:tmpl w:val="C25A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F09D2"/>
    <w:multiLevelType w:val="hybridMultilevel"/>
    <w:tmpl w:val="BB3EC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08489A"/>
    <w:multiLevelType w:val="hybridMultilevel"/>
    <w:tmpl w:val="E3EEBCFC"/>
    <w:lvl w:ilvl="0" w:tplc="C6E02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A2BBE">
      <w:start w:val="142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3DA263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DEAE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8E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6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60CB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C2A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7456E"/>
    <w:multiLevelType w:val="hybridMultilevel"/>
    <w:tmpl w:val="C3AE74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7560E1"/>
    <w:multiLevelType w:val="hybridMultilevel"/>
    <w:tmpl w:val="AEF21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F71EE"/>
    <w:multiLevelType w:val="hybridMultilevel"/>
    <w:tmpl w:val="EFB8EA26"/>
    <w:lvl w:ilvl="0" w:tplc="3F446E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E1C8A7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20657D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56D810B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CFB25F0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16C9D2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CF06F0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8287A4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3E6D12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6" w15:restartNumberingAfterBreak="0">
    <w:nsid w:val="71603D4B"/>
    <w:multiLevelType w:val="hybridMultilevel"/>
    <w:tmpl w:val="41FA9CA6"/>
    <w:lvl w:ilvl="0" w:tplc="FC142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78C23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86609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EF82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8B4B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174D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3F04E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96CE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3932A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7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9"/>
  </w:num>
  <w:num w:numId="5">
    <w:abstractNumId w:val="1"/>
  </w:num>
  <w:num w:numId="6">
    <w:abstractNumId w:val="17"/>
  </w:num>
  <w:num w:numId="7">
    <w:abstractNumId w:val="16"/>
  </w:num>
  <w:num w:numId="8">
    <w:abstractNumId w:val="11"/>
  </w:num>
  <w:num w:numId="9">
    <w:abstractNumId w:val="21"/>
  </w:num>
  <w:num w:numId="10">
    <w:abstractNumId w:val="7"/>
  </w:num>
  <w:num w:numId="11">
    <w:abstractNumId w:val="32"/>
  </w:num>
  <w:num w:numId="12">
    <w:abstractNumId w:val="14"/>
  </w:num>
  <w:num w:numId="13">
    <w:abstractNumId w:val="31"/>
  </w:num>
  <w:num w:numId="14">
    <w:abstractNumId w:val="38"/>
  </w:num>
  <w:num w:numId="15">
    <w:abstractNumId w:val="12"/>
  </w:num>
  <w:num w:numId="16">
    <w:abstractNumId w:val="37"/>
  </w:num>
  <w:num w:numId="17">
    <w:abstractNumId w:val="8"/>
  </w:num>
  <w:num w:numId="18">
    <w:abstractNumId w:val="27"/>
  </w:num>
  <w:num w:numId="19">
    <w:abstractNumId w:val="18"/>
  </w:num>
  <w:num w:numId="20">
    <w:abstractNumId w:val="30"/>
  </w:num>
  <w:num w:numId="21">
    <w:abstractNumId w:val="24"/>
  </w:num>
  <w:num w:numId="22">
    <w:abstractNumId w:val="6"/>
  </w:num>
  <w:num w:numId="23">
    <w:abstractNumId w:val="28"/>
  </w:num>
  <w:num w:numId="24">
    <w:abstractNumId w:val="26"/>
  </w:num>
  <w:num w:numId="25">
    <w:abstractNumId w:val="34"/>
  </w:num>
  <w:num w:numId="26">
    <w:abstractNumId w:val="29"/>
  </w:num>
  <w:num w:numId="27">
    <w:abstractNumId w:val="10"/>
  </w:num>
  <w:num w:numId="28">
    <w:abstractNumId w:val="4"/>
  </w:num>
  <w:num w:numId="29">
    <w:abstractNumId w:val="3"/>
  </w:num>
  <w:num w:numId="30">
    <w:abstractNumId w:val="35"/>
  </w:num>
  <w:num w:numId="31">
    <w:abstractNumId w:val="36"/>
  </w:num>
  <w:num w:numId="32">
    <w:abstractNumId w:val="20"/>
  </w:num>
  <w:num w:numId="33">
    <w:abstractNumId w:val="22"/>
  </w:num>
  <w:num w:numId="34">
    <w:abstractNumId w:val="19"/>
  </w:num>
  <w:num w:numId="35">
    <w:abstractNumId w:val="25"/>
  </w:num>
  <w:num w:numId="36">
    <w:abstractNumId w:val="23"/>
  </w:num>
  <w:num w:numId="37">
    <w:abstractNumId w:val="5"/>
  </w:num>
  <w:num w:numId="38">
    <w:abstractNumId w:val="33"/>
  </w:num>
  <w:num w:numId="39">
    <w:abstractNumId w:val="9"/>
  </w:num>
  <w:num w:numId="40">
    <w:abstractNumId w:val="15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78E2"/>
    <w:rsid w:val="00010572"/>
    <w:rsid w:val="00017A04"/>
    <w:rsid w:val="00017C05"/>
    <w:rsid w:val="0002191D"/>
    <w:rsid w:val="00021D0B"/>
    <w:rsid w:val="000266A0"/>
    <w:rsid w:val="00026A7D"/>
    <w:rsid w:val="00031C1D"/>
    <w:rsid w:val="00032F36"/>
    <w:rsid w:val="00036AF0"/>
    <w:rsid w:val="000379D6"/>
    <w:rsid w:val="000439E6"/>
    <w:rsid w:val="0004678D"/>
    <w:rsid w:val="0005509D"/>
    <w:rsid w:val="00055873"/>
    <w:rsid w:val="00056560"/>
    <w:rsid w:val="0005725C"/>
    <w:rsid w:val="00064500"/>
    <w:rsid w:val="00077333"/>
    <w:rsid w:val="00082566"/>
    <w:rsid w:val="00083540"/>
    <w:rsid w:val="00087F53"/>
    <w:rsid w:val="000909A2"/>
    <w:rsid w:val="00093E7E"/>
    <w:rsid w:val="00096EE4"/>
    <w:rsid w:val="000A12C7"/>
    <w:rsid w:val="000B25D3"/>
    <w:rsid w:val="000C1771"/>
    <w:rsid w:val="000C2440"/>
    <w:rsid w:val="000C3463"/>
    <w:rsid w:val="000C640F"/>
    <w:rsid w:val="000D39C6"/>
    <w:rsid w:val="000D5F10"/>
    <w:rsid w:val="000D6B69"/>
    <w:rsid w:val="000D6CFC"/>
    <w:rsid w:val="000E3280"/>
    <w:rsid w:val="00114DB9"/>
    <w:rsid w:val="001174D8"/>
    <w:rsid w:val="00117A94"/>
    <w:rsid w:val="00122845"/>
    <w:rsid w:val="00124141"/>
    <w:rsid w:val="0013001E"/>
    <w:rsid w:val="0014005E"/>
    <w:rsid w:val="00140084"/>
    <w:rsid w:val="0014206F"/>
    <w:rsid w:val="001423A1"/>
    <w:rsid w:val="001430FC"/>
    <w:rsid w:val="00150099"/>
    <w:rsid w:val="00152172"/>
    <w:rsid w:val="00153528"/>
    <w:rsid w:val="00157AD8"/>
    <w:rsid w:val="00163D18"/>
    <w:rsid w:val="00185417"/>
    <w:rsid w:val="001866AA"/>
    <w:rsid w:val="00196F9F"/>
    <w:rsid w:val="001A08AA"/>
    <w:rsid w:val="001A17A2"/>
    <w:rsid w:val="001A17A5"/>
    <w:rsid w:val="001A2EF9"/>
    <w:rsid w:val="001A3120"/>
    <w:rsid w:val="001B2108"/>
    <w:rsid w:val="001B231F"/>
    <w:rsid w:val="001B6A72"/>
    <w:rsid w:val="001B7541"/>
    <w:rsid w:val="001C00AA"/>
    <w:rsid w:val="001C08C5"/>
    <w:rsid w:val="001C3A35"/>
    <w:rsid w:val="001C687E"/>
    <w:rsid w:val="001D7D91"/>
    <w:rsid w:val="001D7F4A"/>
    <w:rsid w:val="001E1CF6"/>
    <w:rsid w:val="001E2A32"/>
    <w:rsid w:val="001F5795"/>
    <w:rsid w:val="001F706B"/>
    <w:rsid w:val="00200996"/>
    <w:rsid w:val="0020314E"/>
    <w:rsid w:val="00204999"/>
    <w:rsid w:val="00206FE6"/>
    <w:rsid w:val="00212373"/>
    <w:rsid w:val="002138EA"/>
    <w:rsid w:val="00214FBD"/>
    <w:rsid w:val="00222897"/>
    <w:rsid w:val="00224044"/>
    <w:rsid w:val="00234D1C"/>
    <w:rsid w:val="00235394"/>
    <w:rsid w:val="00235813"/>
    <w:rsid w:val="00241A14"/>
    <w:rsid w:val="00244E80"/>
    <w:rsid w:val="0025114C"/>
    <w:rsid w:val="00251340"/>
    <w:rsid w:val="00252AEA"/>
    <w:rsid w:val="00253F36"/>
    <w:rsid w:val="00254246"/>
    <w:rsid w:val="00255560"/>
    <w:rsid w:val="00255905"/>
    <w:rsid w:val="0026179F"/>
    <w:rsid w:val="00266C6B"/>
    <w:rsid w:val="0026709E"/>
    <w:rsid w:val="00267CC7"/>
    <w:rsid w:val="00270F36"/>
    <w:rsid w:val="002741DA"/>
    <w:rsid w:val="002748A2"/>
    <w:rsid w:val="00274E1A"/>
    <w:rsid w:val="00277A09"/>
    <w:rsid w:val="00282213"/>
    <w:rsid w:val="00287895"/>
    <w:rsid w:val="00287C09"/>
    <w:rsid w:val="00293732"/>
    <w:rsid w:val="00296B9F"/>
    <w:rsid w:val="002A1B1B"/>
    <w:rsid w:val="002B13C1"/>
    <w:rsid w:val="002B3F06"/>
    <w:rsid w:val="002B4D62"/>
    <w:rsid w:val="002C1E1B"/>
    <w:rsid w:val="002D0D61"/>
    <w:rsid w:val="002D44BD"/>
    <w:rsid w:val="002D69EF"/>
    <w:rsid w:val="002E47F7"/>
    <w:rsid w:val="002F4093"/>
    <w:rsid w:val="002F5FAD"/>
    <w:rsid w:val="00306D8E"/>
    <w:rsid w:val="00307D2C"/>
    <w:rsid w:val="00313528"/>
    <w:rsid w:val="00326CFF"/>
    <w:rsid w:val="00331E19"/>
    <w:rsid w:val="00332820"/>
    <w:rsid w:val="003340C5"/>
    <w:rsid w:val="00344657"/>
    <w:rsid w:val="003450DD"/>
    <w:rsid w:val="00347574"/>
    <w:rsid w:val="00352DD3"/>
    <w:rsid w:val="00353E42"/>
    <w:rsid w:val="00354079"/>
    <w:rsid w:val="00362FA9"/>
    <w:rsid w:val="00364DC7"/>
    <w:rsid w:val="00366F9B"/>
    <w:rsid w:val="00367724"/>
    <w:rsid w:val="0037054C"/>
    <w:rsid w:val="00373148"/>
    <w:rsid w:val="00380C5B"/>
    <w:rsid w:val="00384387"/>
    <w:rsid w:val="00384CA4"/>
    <w:rsid w:val="00386997"/>
    <w:rsid w:val="0039509E"/>
    <w:rsid w:val="00397CC0"/>
    <w:rsid w:val="003A1E08"/>
    <w:rsid w:val="003B0D0C"/>
    <w:rsid w:val="003B1087"/>
    <w:rsid w:val="003B1AA0"/>
    <w:rsid w:val="003B478A"/>
    <w:rsid w:val="003B5AB0"/>
    <w:rsid w:val="003C248F"/>
    <w:rsid w:val="003C4291"/>
    <w:rsid w:val="003C47CE"/>
    <w:rsid w:val="003D1D54"/>
    <w:rsid w:val="003D5D10"/>
    <w:rsid w:val="003D7CEB"/>
    <w:rsid w:val="003E14BC"/>
    <w:rsid w:val="003E300F"/>
    <w:rsid w:val="003E39F0"/>
    <w:rsid w:val="003E3BF7"/>
    <w:rsid w:val="003E471C"/>
    <w:rsid w:val="003E694A"/>
    <w:rsid w:val="003E6A73"/>
    <w:rsid w:val="003E6EDB"/>
    <w:rsid w:val="003F1AEA"/>
    <w:rsid w:val="003F1D13"/>
    <w:rsid w:val="003F6395"/>
    <w:rsid w:val="004006F6"/>
    <w:rsid w:val="0040097C"/>
    <w:rsid w:val="0040139E"/>
    <w:rsid w:val="00413C3E"/>
    <w:rsid w:val="00413C6C"/>
    <w:rsid w:val="0041477A"/>
    <w:rsid w:val="00417068"/>
    <w:rsid w:val="00420AD5"/>
    <w:rsid w:val="00425325"/>
    <w:rsid w:val="00426356"/>
    <w:rsid w:val="00427B4E"/>
    <w:rsid w:val="00431287"/>
    <w:rsid w:val="004339F0"/>
    <w:rsid w:val="00436F33"/>
    <w:rsid w:val="00444225"/>
    <w:rsid w:val="0045037F"/>
    <w:rsid w:val="0045091E"/>
    <w:rsid w:val="0046266D"/>
    <w:rsid w:val="00470E49"/>
    <w:rsid w:val="00471B36"/>
    <w:rsid w:val="00474FBC"/>
    <w:rsid w:val="00482CB3"/>
    <w:rsid w:val="004835B4"/>
    <w:rsid w:val="00490FAF"/>
    <w:rsid w:val="00491FA6"/>
    <w:rsid w:val="00495A33"/>
    <w:rsid w:val="004A07A1"/>
    <w:rsid w:val="004A17C7"/>
    <w:rsid w:val="004A419F"/>
    <w:rsid w:val="004A6B36"/>
    <w:rsid w:val="004A6E4E"/>
    <w:rsid w:val="004B27EC"/>
    <w:rsid w:val="004D0FD5"/>
    <w:rsid w:val="004E2B50"/>
    <w:rsid w:val="004F137E"/>
    <w:rsid w:val="004F3D34"/>
    <w:rsid w:val="004F3E0E"/>
    <w:rsid w:val="004F3EB5"/>
    <w:rsid w:val="004F554E"/>
    <w:rsid w:val="004F7A3D"/>
    <w:rsid w:val="004F7C82"/>
    <w:rsid w:val="005019C0"/>
    <w:rsid w:val="00501CEE"/>
    <w:rsid w:val="00505BFA"/>
    <w:rsid w:val="005069C0"/>
    <w:rsid w:val="00512458"/>
    <w:rsid w:val="00513632"/>
    <w:rsid w:val="00516959"/>
    <w:rsid w:val="005178C8"/>
    <w:rsid w:val="00517B81"/>
    <w:rsid w:val="00522C5E"/>
    <w:rsid w:val="00531DFE"/>
    <w:rsid w:val="00543311"/>
    <w:rsid w:val="00547986"/>
    <w:rsid w:val="00554A16"/>
    <w:rsid w:val="005550DD"/>
    <w:rsid w:val="00556EB6"/>
    <w:rsid w:val="00560342"/>
    <w:rsid w:val="005603F5"/>
    <w:rsid w:val="00566838"/>
    <w:rsid w:val="00581E88"/>
    <w:rsid w:val="0058392F"/>
    <w:rsid w:val="005908D2"/>
    <w:rsid w:val="00592F28"/>
    <w:rsid w:val="005939B9"/>
    <w:rsid w:val="005943B2"/>
    <w:rsid w:val="0059538F"/>
    <w:rsid w:val="00595618"/>
    <w:rsid w:val="005A0EDD"/>
    <w:rsid w:val="005A1610"/>
    <w:rsid w:val="005A616F"/>
    <w:rsid w:val="005A6F48"/>
    <w:rsid w:val="005C1446"/>
    <w:rsid w:val="005C331B"/>
    <w:rsid w:val="005C4593"/>
    <w:rsid w:val="005D054A"/>
    <w:rsid w:val="005E12CD"/>
    <w:rsid w:val="005E2BF9"/>
    <w:rsid w:val="005E5880"/>
    <w:rsid w:val="005F3B1B"/>
    <w:rsid w:val="00602D63"/>
    <w:rsid w:val="006051B0"/>
    <w:rsid w:val="00607D98"/>
    <w:rsid w:val="0061059A"/>
    <w:rsid w:val="006112B4"/>
    <w:rsid w:val="006210C4"/>
    <w:rsid w:val="00622B32"/>
    <w:rsid w:val="00635671"/>
    <w:rsid w:val="00636ABD"/>
    <w:rsid w:val="00645857"/>
    <w:rsid w:val="00651C2B"/>
    <w:rsid w:val="006537BF"/>
    <w:rsid w:val="00653DF0"/>
    <w:rsid w:val="00654529"/>
    <w:rsid w:val="00654D11"/>
    <w:rsid w:val="00656A7B"/>
    <w:rsid w:val="00666C28"/>
    <w:rsid w:val="00667449"/>
    <w:rsid w:val="006727B2"/>
    <w:rsid w:val="00673CDF"/>
    <w:rsid w:val="006856E5"/>
    <w:rsid w:val="006937D0"/>
    <w:rsid w:val="00696BE5"/>
    <w:rsid w:val="006974B7"/>
    <w:rsid w:val="006A5A2A"/>
    <w:rsid w:val="006A5ED0"/>
    <w:rsid w:val="006B03F1"/>
    <w:rsid w:val="006B0D02"/>
    <w:rsid w:val="006B1C2F"/>
    <w:rsid w:val="006C1F2E"/>
    <w:rsid w:val="006C7071"/>
    <w:rsid w:val="006D2DA2"/>
    <w:rsid w:val="006E58BA"/>
    <w:rsid w:val="006E6D8B"/>
    <w:rsid w:val="006F0D5F"/>
    <w:rsid w:val="006F1DCF"/>
    <w:rsid w:val="006F5431"/>
    <w:rsid w:val="006F5C22"/>
    <w:rsid w:val="00700488"/>
    <w:rsid w:val="00703F5D"/>
    <w:rsid w:val="00705FF6"/>
    <w:rsid w:val="0070646B"/>
    <w:rsid w:val="007066FA"/>
    <w:rsid w:val="00707941"/>
    <w:rsid w:val="0071466D"/>
    <w:rsid w:val="00714DD6"/>
    <w:rsid w:val="007162EF"/>
    <w:rsid w:val="00720148"/>
    <w:rsid w:val="00724A79"/>
    <w:rsid w:val="007250C2"/>
    <w:rsid w:val="0072666A"/>
    <w:rsid w:val="00727352"/>
    <w:rsid w:val="00727A8D"/>
    <w:rsid w:val="00730547"/>
    <w:rsid w:val="00735C81"/>
    <w:rsid w:val="00736A17"/>
    <w:rsid w:val="007373B0"/>
    <w:rsid w:val="00741775"/>
    <w:rsid w:val="00744CC1"/>
    <w:rsid w:val="00770A12"/>
    <w:rsid w:val="00771D21"/>
    <w:rsid w:val="007756A1"/>
    <w:rsid w:val="0078088D"/>
    <w:rsid w:val="00785D03"/>
    <w:rsid w:val="007A3A59"/>
    <w:rsid w:val="007A4551"/>
    <w:rsid w:val="007A6059"/>
    <w:rsid w:val="007A7D2F"/>
    <w:rsid w:val="007B0584"/>
    <w:rsid w:val="007C25CC"/>
    <w:rsid w:val="007C6DD8"/>
    <w:rsid w:val="007D258B"/>
    <w:rsid w:val="007D36D3"/>
    <w:rsid w:val="007D3BE3"/>
    <w:rsid w:val="007D6048"/>
    <w:rsid w:val="007D70AA"/>
    <w:rsid w:val="007E2E0D"/>
    <w:rsid w:val="007E6EE4"/>
    <w:rsid w:val="007E7938"/>
    <w:rsid w:val="007F0E1E"/>
    <w:rsid w:val="007F1535"/>
    <w:rsid w:val="007F4B80"/>
    <w:rsid w:val="007F4CAF"/>
    <w:rsid w:val="007F4CCC"/>
    <w:rsid w:val="007F5B12"/>
    <w:rsid w:val="007F62EA"/>
    <w:rsid w:val="007F7064"/>
    <w:rsid w:val="00801AD9"/>
    <w:rsid w:val="00801C5A"/>
    <w:rsid w:val="00801E23"/>
    <w:rsid w:val="008044E6"/>
    <w:rsid w:val="00804709"/>
    <w:rsid w:val="00807F76"/>
    <w:rsid w:val="00816C9D"/>
    <w:rsid w:val="00826B31"/>
    <w:rsid w:val="00830BED"/>
    <w:rsid w:val="00836C44"/>
    <w:rsid w:val="0083754E"/>
    <w:rsid w:val="00837660"/>
    <w:rsid w:val="00843665"/>
    <w:rsid w:val="008450F8"/>
    <w:rsid w:val="00845E55"/>
    <w:rsid w:val="00851214"/>
    <w:rsid w:val="008541B3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504E"/>
    <w:rsid w:val="008A6143"/>
    <w:rsid w:val="008B5C74"/>
    <w:rsid w:val="008C2308"/>
    <w:rsid w:val="008C5BE9"/>
    <w:rsid w:val="008C60E9"/>
    <w:rsid w:val="008C7836"/>
    <w:rsid w:val="008D5F6F"/>
    <w:rsid w:val="008E056E"/>
    <w:rsid w:val="008E2569"/>
    <w:rsid w:val="008E6354"/>
    <w:rsid w:val="008E66D6"/>
    <w:rsid w:val="008F08D9"/>
    <w:rsid w:val="008F540C"/>
    <w:rsid w:val="008F7D93"/>
    <w:rsid w:val="0090512F"/>
    <w:rsid w:val="009064E9"/>
    <w:rsid w:val="00907BA6"/>
    <w:rsid w:val="0091158A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378B"/>
    <w:rsid w:val="0095392E"/>
    <w:rsid w:val="00953968"/>
    <w:rsid w:val="00957AED"/>
    <w:rsid w:val="00957EF1"/>
    <w:rsid w:val="00964105"/>
    <w:rsid w:val="0097133C"/>
    <w:rsid w:val="00972528"/>
    <w:rsid w:val="009767AC"/>
    <w:rsid w:val="00980E79"/>
    <w:rsid w:val="00983910"/>
    <w:rsid w:val="00984E5F"/>
    <w:rsid w:val="00986EC9"/>
    <w:rsid w:val="00990414"/>
    <w:rsid w:val="009913F6"/>
    <w:rsid w:val="00992B5F"/>
    <w:rsid w:val="00997D88"/>
    <w:rsid w:val="009A2868"/>
    <w:rsid w:val="009B455C"/>
    <w:rsid w:val="009B5FE6"/>
    <w:rsid w:val="009C0727"/>
    <w:rsid w:val="009C544B"/>
    <w:rsid w:val="009C6214"/>
    <w:rsid w:val="009D0D1A"/>
    <w:rsid w:val="009D2CBB"/>
    <w:rsid w:val="009D47C1"/>
    <w:rsid w:val="009D7F67"/>
    <w:rsid w:val="009E3840"/>
    <w:rsid w:val="009E41C5"/>
    <w:rsid w:val="009E448E"/>
    <w:rsid w:val="009E520A"/>
    <w:rsid w:val="009E6DA6"/>
    <w:rsid w:val="009E7AFD"/>
    <w:rsid w:val="009F5C66"/>
    <w:rsid w:val="00A0751F"/>
    <w:rsid w:val="00A165D9"/>
    <w:rsid w:val="00A17573"/>
    <w:rsid w:val="00A210B9"/>
    <w:rsid w:val="00A22FB6"/>
    <w:rsid w:val="00A2310D"/>
    <w:rsid w:val="00A26E5A"/>
    <w:rsid w:val="00A2746F"/>
    <w:rsid w:val="00A3540D"/>
    <w:rsid w:val="00A452C2"/>
    <w:rsid w:val="00A45E4D"/>
    <w:rsid w:val="00A515A6"/>
    <w:rsid w:val="00A51F25"/>
    <w:rsid w:val="00A522D4"/>
    <w:rsid w:val="00A56613"/>
    <w:rsid w:val="00A57698"/>
    <w:rsid w:val="00A60D06"/>
    <w:rsid w:val="00A61E17"/>
    <w:rsid w:val="00A65439"/>
    <w:rsid w:val="00A674A2"/>
    <w:rsid w:val="00A67ACD"/>
    <w:rsid w:val="00A71503"/>
    <w:rsid w:val="00A72864"/>
    <w:rsid w:val="00A74CFE"/>
    <w:rsid w:val="00A7659B"/>
    <w:rsid w:val="00A77EC9"/>
    <w:rsid w:val="00A80BEF"/>
    <w:rsid w:val="00A81B15"/>
    <w:rsid w:val="00A85286"/>
    <w:rsid w:val="00A85DBC"/>
    <w:rsid w:val="00A91132"/>
    <w:rsid w:val="00AA132D"/>
    <w:rsid w:val="00AA28BF"/>
    <w:rsid w:val="00AA3D6A"/>
    <w:rsid w:val="00AA42AF"/>
    <w:rsid w:val="00AA69E4"/>
    <w:rsid w:val="00AB0C5E"/>
    <w:rsid w:val="00AB25ED"/>
    <w:rsid w:val="00AB32B3"/>
    <w:rsid w:val="00AB3F85"/>
    <w:rsid w:val="00AB4140"/>
    <w:rsid w:val="00AB4AC5"/>
    <w:rsid w:val="00AC49B7"/>
    <w:rsid w:val="00AD17B1"/>
    <w:rsid w:val="00AD4B9B"/>
    <w:rsid w:val="00AE116C"/>
    <w:rsid w:val="00AE342A"/>
    <w:rsid w:val="00AE78F2"/>
    <w:rsid w:val="00AF3407"/>
    <w:rsid w:val="00AF5AD3"/>
    <w:rsid w:val="00B0589A"/>
    <w:rsid w:val="00B1095C"/>
    <w:rsid w:val="00B14BC8"/>
    <w:rsid w:val="00B200DF"/>
    <w:rsid w:val="00B20C57"/>
    <w:rsid w:val="00B22ADA"/>
    <w:rsid w:val="00B334B9"/>
    <w:rsid w:val="00B34A73"/>
    <w:rsid w:val="00B36208"/>
    <w:rsid w:val="00B3769C"/>
    <w:rsid w:val="00B40D30"/>
    <w:rsid w:val="00B51113"/>
    <w:rsid w:val="00B55D9A"/>
    <w:rsid w:val="00B5661F"/>
    <w:rsid w:val="00B57EAD"/>
    <w:rsid w:val="00B61500"/>
    <w:rsid w:val="00B62514"/>
    <w:rsid w:val="00B65B5E"/>
    <w:rsid w:val="00B75741"/>
    <w:rsid w:val="00B8446C"/>
    <w:rsid w:val="00B92920"/>
    <w:rsid w:val="00B967E7"/>
    <w:rsid w:val="00BA0D2D"/>
    <w:rsid w:val="00BA2E05"/>
    <w:rsid w:val="00BA5EFD"/>
    <w:rsid w:val="00BB4346"/>
    <w:rsid w:val="00BB7B80"/>
    <w:rsid w:val="00BC2D24"/>
    <w:rsid w:val="00BC577A"/>
    <w:rsid w:val="00BD0905"/>
    <w:rsid w:val="00BD3D72"/>
    <w:rsid w:val="00BD455F"/>
    <w:rsid w:val="00BD707B"/>
    <w:rsid w:val="00BE0187"/>
    <w:rsid w:val="00BE1A05"/>
    <w:rsid w:val="00BE5CB9"/>
    <w:rsid w:val="00BF299D"/>
    <w:rsid w:val="00BF5875"/>
    <w:rsid w:val="00C03048"/>
    <w:rsid w:val="00C065DE"/>
    <w:rsid w:val="00C16052"/>
    <w:rsid w:val="00C1643C"/>
    <w:rsid w:val="00C209B5"/>
    <w:rsid w:val="00C26EE8"/>
    <w:rsid w:val="00C313B8"/>
    <w:rsid w:val="00C42F12"/>
    <w:rsid w:val="00C536FF"/>
    <w:rsid w:val="00C57F72"/>
    <w:rsid w:val="00C65422"/>
    <w:rsid w:val="00C76F04"/>
    <w:rsid w:val="00C81268"/>
    <w:rsid w:val="00C83771"/>
    <w:rsid w:val="00C853EE"/>
    <w:rsid w:val="00C87851"/>
    <w:rsid w:val="00C958F3"/>
    <w:rsid w:val="00CA3A27"/>
    <w:rsid w:val="00CA517A"/>
    <w:rsid w:val="00CA51CA"/>
    <w:rsid w:val="00CA5211"/>
    <w:rsid w:val="00CB0D58"/>
    <w:rsid w:val="00CB29E4"/>
    <w:rsid w:val="00CB5BF2"/>
    <w:rsid w:val="00CC27D2"/>
    <w:rsid w:val="00CC28A9"/>
    <w:rsid w:val="00CC4944"/>
    <w:rsid w:val="00CC6580"/>
    <w:rsid w:val="00CC6FE0"/>
    <w:rsid w:val="00CC708F"/>
    <w:rsid w:val="00CE0386"/>
    <w:rsid w:val="00CE2EAF"/>
    <w:rsid w:val="00CF0031"/>
    <w:rsid w:val="00CF0C99"/>
    <w:rsid w:val="00CF33EC"/>
    <w:rsid w:val="00CF46D3"/>
    <w:rsid w:val="00CF5E1F"/>
    <w:rsid w:val="00CF61F2"/>
    <w:rsid w:val="00D076FD"/>
    <w:rsid w:val="00D12CB8"/>
    <w:rsid w:val="00D14785"/>
    <w:rsid w:val="00D16CE2"/>
    <w:rsid w:val="00D21245"/>
    <w:rsid w:val="00D21C9F"/>
    <w:rsid w:val="00D21F6D"/>
    <w:rsid w:val="00D26BF2"/>
    <w:rsid w:val="00D37444"/>
    <w:rsid w:val="00D37A5A"/>
    <w:rsid w:val="00D402C2"/>
    <w:rsid w:val="00D44B6A"/>
    <w:rsid w:val="00D520E4"/>
    <w:rsid w:val="00D55B87"/>
    <w:rsid w:val="00D567FB"/>
    <w:rsid w:val="00D57DFA"/>
    <w:rsid w:val="00D70DBC"/>
    <w:rsid w:val="00D726BD"/>
    <w:rsid w:val="00D7306B"/>
    <w:rsid w:val="00D8465F"/>
    <w:rsid w:val="00D85B5D"/>
    <w:rsid w:val="00D93835"/>
    <w:rsid w:val="00D93AE3"/>
    <w:rsid w:val="00D9442D"/>
    <w:rsid w:val="00D9763F"/>
    <w:rsid w:val="00DA3145"/>
    <w:rsid w:val="00DA66C3"/>
    <w:rsid w:val="00DD0C2C"/>
    <w:rsid w:val="00DD0F6E"/>
    <w:rsid w:val="00DD4BF9"/>
    <w:rsid w:val="00DD4E25"/>
    <w:rsid w:val="00DD625A"/>
    <w:rsid w:val="00DF1AE6"/>
    <w:rsid w:val="00E037D0"/>
    <w:rsid w:val="00E038CE"/>
    <w:rsid w:val="00E0463C"/>
    <w:rsid w:val="00E063F1"/>
    <w:rsid w:val="00E064D6"/>
    <w:rsid w:val="00E077C9"/>
    <w:rsid w:val="00E11C02"/>
    <w:rsid w:val="00E224FC"/>
    <w:rsid w:val="00E234A2"/>
    <w:rsid w:val="00E31714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5047"/>
    <w:rsid w:val="00E82A10"/>
    <w:rsid w:val="00E85A8E"/>
    <w:rsid w:val="00E8629F"/>
    <w:rsid w:val="00E90B54"/>
    <w:rsid w:val="00E97AA9"/>
    <w:rsid w:val="00EA09B1"/>
    <w:rsid w:val="00EA3C24"/>
    <w:rsid w:val="00EA3D76"/>
    <w:rsid w:val="00EB0292"/>
    <w:rsid w:val="00EC0715"/>
    <w:rsid w:val="00EC6A1C"/>
    <w:rsid w:val="00ED059A"/>
    <w:rsid w:val="00ED13E2"/>
    <w:rsid w:val="00ED3016"/>
    <w:rsid w:val="00EE066A"/>
    <w:rsid w:val="00EE2605"/>
    <w:rsid w:val="00EE3A95"/>
    <w:rsid w:val="00EE5692"/>
    <w:rsid w:val="00EF011F"/>
    <w:rsid w:val="00EF325F"/>
    <w:rsid w:val="00EF5D8B"/>
    <w:rsid w:val="00F01416"/>
    <w:rsid w:val="00F0557F"/>
    <w:rsid w:val="00F05DFF"/>
    <w:rsid w:val="00F072D8"/>
    <w:rsid w:val="00F10B79"/>
    <w:rsid w:val="00F12D23"/>
    <w:rsid w:val="00F15855"/>
    <w:rsid w:val="00F1709D"/>
    <w:rsid w:val="00F1745D"/>
    <w:rsid w:val="00F26554"/>
    <w:rsid w:val="00F27020"/>
    <w:rsid w:val="00F30653"/>
    <w:rsid w:val="00F3413D"/>
    <w:rsid w:val="00F3460E"/>
    <w:rsid w:val="00F37710"/>
    <w:rsid w:val="00F40BE1"/>
    <w:rsid w:val="00F5556C"/>
    <w:rsid w:val="00F63B69"/>
    <w:rsid w:val="00F66D2C"/>
    <w:rsid w:val="00F7184A"/>
    <w:rsid w:val="00F77EB0"/>
    <w:rsid w:val="00F81AC1"/>
    <w:rsid w:val="00F91F8F"/>
    <w:rsid w:val="00FA68E4"/>
    <w:rsid w:val="00FB3E1A"/>
    <w:rsid w:val="00FC051F"/>
    <w:rsid w:val="00FC57F9"/>
    <w:rsid w:val="00FC5E79"/>
    <w:rsid w:val="00FC5F9D"/>
    <w:rsid w:val="00FD446A"/>
    <w:rsid w:val="00FE1522"/>
    <w:rsid w:val="00FE6645"/>
    <w:rsid w:val="00FE7439"/>
    <w:rsid w:val="00FF04B3"/>
    <w:rsid w:val="00FF3FF6"/>
    <w:rsid w:val="00FF77BA"/>
    <w:rsid w:val="00FF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002266"/>
  <w15:chartTrackingRefBased/>
  <w15:docId w15:val="{AD5F8249-EAC7-4578-8E3B-2DA63A2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 w:eastAsia="en-US"/>
    </w:rPr>
  </w:style>
  <w:style w:type="character" w:customStyle="1" w:styleId="Heading2Char">
    <w:name w:val="Heading 2 Char"/>
    <w:link w:val="Heading2"/>
    <w:rsid w:val="007C25CC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locked/>
    <w:rsid w:val="00D44B6A"/>
    <w:rPr>
      <w:rFonts w:ascii="Arial" w:hAnsi="Arial"/>
      <w:sz w:val="18"/>
      <w:lang w:val="en-GB" w:eastAsia="x-none"/>
    </w:rPr>
  </w:style>
  <w:style w:type="paragraph" w:customStyle="1" w:styleId="T-TableTitle">
    <w:name w:val="T-Table Title"/>
    <w:qFormat/>
    <w:rsid w:val="00D44B6A"/>
    <w:pPr>
      <w:keepNext/>
      <w:spacing w:before="240" w:after="120"/>
      <w:ind w:left="720"/>
    </w:pPr>
    <w:rPr>
      <w:rFonts w:ascii="Arial" w:eastAsia="Times New Roman" w:hAnsi="Arial" w:cs="Arial"/>
      <w:b/>
      <w:sz w:val="22"/>
      <w:lang w:eastAsia="en-US"/>
    </w:rPr>
  </w:style>
  <w:style w:type="paragraph" w:customStyle="1" w:styleId="B-Body">
    <w:name w:val="B-Body"/>
    <w:link w:val="B-BodyChar"/>
    <w:qFormat/>
    <w:rsid w:val="00BF299D"/>
    <w:pPr>
      <w:tabs>
        <w:tab w:val="left" w:pos="2160"/>
      </w:tabs>
      <w:spacing w:before="120" w:after="40"/>
      <w:ind w:left="720"/>
    </w:pPr>
    <w:rPr>
      <w:rFonts w:eastAsia="宋体"/>
      <w:sz w:val="22"/>
      <w:lang w:eastAsia="en-US"/>
    </w:rPr>
  </w:style>
  <w:style w:type="character" w:customStyle="1" w:styleId="B-BodyChar">
    <w:name w:val="B-Body Char"/>
    <w:link w:val="B-Body"/>
    <w:rsid w:val="00BF299D"/>
    <w:rPr>
      <w:rFonts w:eastAsia="宋体"/>
      <w:sz w:val="22"/>
      <w:lang w:eastAsia="en-US"/>
    </w:rPr>
  </w:style>
  <w:style w:type="paragraph" w:customStyle="1" w:styleId="E-Equation">
    <w:name w:val="E-Equation"/>
    <w:qFormat/>
    <w:rsid w:val="00BF299D"/>
    <w:pPr>
      <w:tabs>
        <w:tab w:val="left" w:pos="1440"/>
        <w:tab w:val="center" w:pos="4680"/>
        <w:tab w:val="right" w:pos="9360"/>
      </w:tabs>
      <w:spacing w:line="240" w:lineRule="atLeast"/>
      <w:ind w:left="720" w:right="1440"/>
    </w:pPr>
    <w:rPr>
      <w:rFonts w:eastAsia="Times New Roman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A13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3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216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3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429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7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1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654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5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468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3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26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302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2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195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92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2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18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896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5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25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127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7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12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3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7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298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60E03-57D8-478C-A8B7-48069A559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3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6705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Gaurav Nigam</dc:creator>
  <cp:keywords>NR, radio, CTPClassification=CTP_PUBLIC:VisualMarkings=, CTPClassification=CTP_NT</cp:keywords>
  <cp:lastModifiedBy>Bin Han</cp:lastModifiedBy>
  <cp:revision>36</cp:revision>
  <dcterms:created xsi:type="dcterms:W3CDTF">2019-04-29T06:29:00Z</dcterms:created>
  <dcterms:modified xsi:type="dcterms:W3CDTF">2019-05-03T16:15:00Z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de223bcf-e7ac-443b-accb-22264c524ebe</vt:lpwstr>
  </property>
  <property fmtid="{D5CDD505-2E9C-101B-9397-08002B2CF9AE}" pid="3" name="CTP_TimeStamp">
    <vt:lpwstr>2018-05-14 21:03:34Z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